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B5" w:rsidRPr="001549F6" w:rsidRDefault="006D669F" w:rsidP="001549F6">
      <w:pPr>
        <w:pStyle w:val="Sangradetextonormal"/>
        <w:ind w:firstLine="567"/>
      </w:pPr>
      <w:r w:rsidRPr="001549F6">
        <w:tab/>
      </w:r>
      <w:r w:rsidR="004C19B5" w:rsidRPr="001549F6">
        <w:t>La Circular 14/2010, de 30 de julio, estableció el marco regulador de los procesos necesarios para la adquisición de material tiflotécnico por parte de las personas afiliadas e instituciones, empresas u organismos, así como por parte de personas físicas que no reuniesen la condición de afiliadas a la ONCE.</w:t>
      </w:r>
    </w:p>
    <w:p w:rsidR="004C19B5" w:rsidRPr="001549F6" w:rsidRDefault="004C19B5" w:rsidP="001549F6">
      <w:pPr>
        <w:pStyle w:val="Sangradetextonormal"/>
        <w:ind w:firstLine="567"/>
      </w:pPr>
    </w:p>
    <w:p w:rsidR="0050494C" w:rsidRPr="001549F6" w:rsidRDefault="006D669F" w:rsidP="001549F6">
      <w:pPr>
        <w:pStyle w:val="Sangradetextonormal"/>
        <w:ind w:firstLine="567"/>
      </w:pPr>
      <w:r w:rsidRPr="001549F6">
        <w:tab/>
      </w:r>
      <w:r w:rsidR="004C19B5" w:rsidRPr="001549F6">
        <w:t xml:space="preserve">Las nuevas formas de </w:t>
      </w:r>
      <w:r w:rsidR="00C95D82" w:rsidRPr="001549F6">
        <w:t>adquisición,</w:t>
      </w:r>
      <w:r w:rsidR="004C19B5" w:rsidRPr="001549F6">
        <w:t xml:space="preserve"> así como los medios que les sirven de soporte hacen necesario actualizar el marco normativo, con el fin de facilitar a todas las personas afiliadas, instituciones, empresas o personas relacionadas con el campo de la discapacidad visual un rápido acceso a las distintas modalidades previstas por la ONCE para la adquisición y mantenimiento de material específico para personas con ceguera y deficiencia visual grave</w:t>
      </w:r>
      <w:r w:rsidR="0050494C" w:rsidRPr="001549F6">
        <w:t>.</w:t>
      </w:r>
    </w:p>
    <w:p w:rsidR="00B2118C" w:rsidRPr="001549F6" w:rsidRDefault="00B2118C" w:rsidP="001549F6">
      <w:pPr>
        <w:pStyle w:val="Sangradetextonormal"/>
        <w:ind w:firstLine="567"/>
      </w:pPr>
    </w:p>
    <w:p w:rsidR="004C19B5" w:rsidRPr="001549F6" w:rsidRDefault="00B2118C" w:rsidP="001549F6">
      <w:pPr>
        <w:pStyle w:val="Sangradetextonormal"/>
        <w:ind w:firstLine="567"/>
      </w:pPr>
      <w:r w:rsidRPr="001549F6">
        <w:tab/>
      </w:r>
      <w:r w:rsidR="0050494C" w:rsidRPr="001549F6">
        <w:t>La presente circular</w:t>
      </w:r>
      <w:r w:rsidR="007C35C1" w:rsidRPr="001549F6">
        <w:t xml:space="preserve"> </w:t>
      </w:r>
      <w:r w:rsidR="0050494C" w:rsidRPr="001549F6">
        <w:t>aborda novedades en</w:t>
      </w:r>
      <w:r w:rsidR="007C35C1" w:rsidRPr="001549F6">
        <w:t xml:space="preserve"> </w:t>
      </w:r>
      <w:r w:rsidR="0050494C" w:rsidRPr="001549F6">
        <w:t xml:space="preserve">lo relativo al importe a partir del cual se puede </w:t>
      </w:r>
      <w:r w:rsidR="00BB2BA5" w:rsidRPr="001549F6">
        <w:t>fraccionar</w:t>
      </w:r>
      <w:r w:rsidR="0050494C" w:rsidRPr="001549F6">
        <w:t xml:space="preserve"> el pago de los artículos adquiridos o la duración del periodo en que se puede fraccionar dicho pago</w:t>
      </w:r>
      <w:r w:rsidR="007C35C1" w:rsidRPr="001549F6">
        <w:t xml:space="preserve">. </w:t>
      </w:r>
      <w:r w:rsidR="00BB2BA5" w:rsidRPr="001549F6">
        <w:t>Asimismo, también</w:t>
      </w:r>
      <w:r w:rsidR="007C35C1" w:rsidRPr="001549F6">
        <w:t xml:space="preserve"> </w:t>
      </w:r>
      <w:r w:rsidR="00BB2BA5" w:rsidRPr="001549F6">
        <w:t>se incorporan</w:t>
      </w:r>
      <w:r w:rsidR="007C35C1" w:rsidRPr="001549F6">
        <w:t xml:space="preserve"> novedades en la venta a distancia o en la tipología de productos a adquirir.</w:t>
      </w:r>
    </w:p>
    <w:p w:rsidR="00B2118C" w:rsidRPr="00BB2BA5" w:rsidRDefault="00B2118C" w:rsidP="00797982">
      <w:pPr>
        <w:tabs>
          <w:tab w:val="left" w:pos="567"/>
          <w:tab w:val="left" w:pos="1134"/>
          <w:tab w:val="left" w:pos="1701"/>
          <w:tab w:val="left" w:pos="2268"/>
        </w:tabs>
        <w:suppressAutoHyphens/>
        <w:jc w:val="both"/>
        <w:rPr>
          <w:rFonts w:ascii="Arial" w:hAnsi="Arial" w:cs="Arial"/>
          <w:spacing w:val="-3"/>
          <w:szCs w:val="24"/>
        </w:rPr>
      </w:pPr>
    </w:p>
    <w:p w:rsidR="004C19B5" w:rsidRPr="00BB2BA5" w:rsidRDefault="004C19B5" w:rsidP="001549F6">
      <w:pPr>
        <w:pStyle w:val="Sangradetextonormal"/>
        <w:ind w:firstLine="567"/>
      </w:pPr>
      <w:r w:rsidRPr="00BB2BA5">
        <w:t xml:space="preserve">Por consiguiente, en virtud de las facultades conferidas al Director General de la </w:t>
      </w:r>
      <w:r w:rsidR="00C95D82" w:rsidRPr="00BB2BA5">
        <w:t>ONCE en el</w:t>
      </w:r>
      <w:r w:rsidRPr="00BB2BA5">
        <w:t xml:space="preserve"> artículo 6.3.d) del Real Decreto 358/1991, de 15 de </w:t>
      </w:r>
      <w:r w:rsidR="00C95D82" w:rsidRPr="00BB2BA5">
        <w:t>marzo, en</w:t>
      </w:r>
      <w:r w:rsidRPr="00BB2BA5">
        <w:t xml:space="preserve"> su redacción dada por el Real Decreto 1200/1999, de 9 de julio, así como los vigentes Estatutos de la ONCE, y atendiendo a los procedimientos para la publicación de normativa previstos en la Circular 12/2011, dispongo:</w:t>
      </w:r>
    </w:p>
    <w:p w:rsidR="004C19B5" w:rsidRPr="00BB2BA5" w:rsidRDefault="004C19B5" w:rsidP="00797982">
      <w:pPr>
        <w:widowControl w:val="0"/>
        <w:contextualSpacing/>
        <w:jc w:val="both"/>
        <w:rPr>
          <w:rFonts w:ascii="Arial" w:hAnsi="Arial" w:cs="Arial"/>
          <w:sz w:val="32"/>
          <w:szCs w:val="24"/>
        </w:rPr>
      </w:pPr>
    </w:p>
    <w:p w:rsidR="004C19B5" w:rsidRPr="00BB2BA5" w:rsidRDefault="004C19B5" w:rsidP="00797982">
      <w:pPr>
        <w:pStyle w:val="Ttulo1"/>
      </w:pPr>
      <w:bookmarkStart w:id="0" w:name="_Toc525642843"/>
      <w:bookmarkStart w:id="1" w:name="_Toc18566991"/>
      <w:r w:rsidRPr="00BB2BA5">
        <w:t>CONSIDERACIONES GENERALES</w:t>
      </w:r>
      <w:bookmarkEnd w:id="0"/>
      <w:bookmarkEnd w:id="1"/>
    </w:p>
    <w:p w:rsidR="004C19B5" w:rsidRPr="00BB2BA5" w:rsidRDefault="004C19B5" w:rsidP="00797982">
      <w:pPr>
        <w:tabs>
          <w:tab w:val="left" w:pos="567"/>
          <w:tab w:val="left" w:pos="1134"/>
          <w:tab w:val="left" w:pos="1701"/>
          <w:tab w:val="left" w:pos="2268"/>
        </w:tabs>
        <w:suppressAutoHyphens/>
        <w:jc w:val="both"/>
        <w:rPr>
          <w:rFonts w:ascii="Arial" w:hAnsi="Arial" w:cs="Arial"/>
          <w:spacing w:val="-3"/>
        </w:rPr>
      </w:pPr>
    </w:p>
    <w:p w:rsidR="004C19B5" w:rsidRPr="00BB2BA5" w:rsidRDefault="004C19B5" w:rsidP="00797982">
      <w:pPr>
        <w:tabs>
          <w:tab w:val="left" w:pos="567"/>
          <w:tab w:val="left" w:pos="1134"/>
          <w:tab w:val="left" w:pos="1701"/>
          <w:tab w:val="left" w:pos="2268"/>
        </w:tabs>
        <w:suppressAutoHyphens/>
        <w:jc w:val="both"/>
        <w:rPr>
          <w:rFonts w:ascii="Arial" w:hAnsi="Arial" w:cs="Arial"/>
          <w:spacing w:val="-3"/>
        </w:rPr>
      </w:pPr>
      <w:r w:rsidRPr="00BB2BA5">
        <w:rPr>
          <w:rFonts w:ascii="Arial" w:hAnsi="Arial" w:cs="Arial"/>
          <w:spacing w:val="-3"/>
        </w:rPr>
        <w:t xml:space="preserve">El Centro de </w:t>
      </w:r>
      <w:r w:rsidR="002E3E52" w:rsidRPr="00BB2BA5">
        <w:rPr>
          <w:rFonts w:ascii="Arial" w:hAnsi="Arial" w:cs="Arial"/>
          <w:spacing w:val="-3"/>
        </w:rPr>
        <w:t>Tiflotecnología e Innovación (en adelante CTI</w:t>
      </w:r>
      <w:r w:rsidRPr="00BB2BA5">
        <w:rPr>
          <w:rFonts w:ascii="Arial" w:hAnsi="Arial" w:cs="Arial"/>
          <w:spacing w:val="-3"/>
        </w:rPr>
        <w:t xml:space="preserve">), es el encargado de gestionar el diseño, producción, evaluación, adquisición, comercialización, distribución y mantenimiento de material específico para personas con </w:t>
      </w:r>
      <w:r w:rsidR="00D81AD3" w:rsidRPr="00BB2BA5">
        <w:rPr>
          <w:rFonts w:ascii="Arial" w:hAnsi="Arial" w:cs="Arial"/>
          <w:spacing w:val="-3"/>
        </w:rPr>
        <w:t xml:space="preserve">  </w:t>
      </w:r>
      <w:r w:rsidRPr="00BB2BA5">
        <w:rPr>
          <w:rFonts w:ascii="Arial" w:hAnsi="Arial" w:cs="Arial"/>
          <w:spacing w:val="-3"/>
        </w:rPr>
        <w:t xml:space="preserve">ceguera y deficiencia visual grave , así como el suministro de materiales para la adaptación de puestos de estudio y trabajo, coordinando las actividades de investigación, innovación, desarrollo, diseño, producción, asesoramiento, distribución y sensibilización que se lleven a cabo en el ámbito de la tiflotecnología a nivel institucional. </w:t>
      </w:r>
    </w:p>
    <w:p w:rsidR="004C19B5" w:rsidRPr="00BB2BA5" w:rsidRDefault="004C19B5" w:rsidP="00797982">
      <w:pPr>
        <w:tabs>
          <w:tab w:val="left" w:pos="567"/>
          <w:tab w:val="left" w:pos="1134"/>
          <w:tab w:val="left" w:pos="1701"/>
          <w:tab w:val="left" w:pos="2268"/>
        </w:tabs>
        <w:suppressAutoHyphens/>
        <w:jc w:val="both"/>
        <w:rPr>
          <w:rFonts w:ascii="Arial" w:hAnsi="Arial" w:cs="Arial"/>
          <w:spacing w:val="-3"/>
        </w:rPr>
      </w:pPr>
    </w:p>
    <w:p w:rsidR="004C19B5" w:rsidRPr="00BB2BA5" w:rsidRDefault="004C19B5" w:rsidP="00797982">
      <w:pPr>
        <w:tabs>
          <w:tab w:val="left" w:pos="567"/>
          <w:tab w:val="left" w:pos="1134"/>
          <w:tab w:val="left" w:pos="1701"/>
          <w:tab w:val="left" w:pos="2268"/>
        </w:tabs>
        <w:suppressAutoHyphens/>
        <w:jc w:val="both"/>
        <w:rPr>
          <w:rFonts w:ascii="Arial" w:hAnsi="Arial" w:cs="Arial"/>
          <w:spacing w:val="-3"/>
        </w:rPr>
      </w:pPr>
      <w:r w:rsidRPr="00BB2BA5">
        <w:rPr>
          <w:rFonts w:ascii="Arial" w:hAnsi="Arial" w:cs="Arial"/>
          <w:spacing w:val="-3"/>
        </w:rPr>
        <w:t>A estos efectos, se entiende por tiflotecnología el conjunto de técnicas, conocimientos y recursos orientados a procurar a las personas con ceguera y deficiencia visual grave los medios oportunos para la correcta utilización de la tecnología.</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rPr>
      </w:pPr>
    </w:p>
    <w:p w:rsidR="004C19B5" w:rsidRPr="00797982" w:rsidRDefault="00C31325" w:rsidP="00797982">
      <w:pPr>
        <w:tabs>
          <w:tab w:val="left" w:pos="567"/>
          <w:tab w:val="left" w:pos="1134"/>
          <w:tab w:val="left" w:pos="1701"/>
          <w:tab w:val="left" w:pos="2268"/>
        </w:tabs>
        <w:suppressAutoHyphens/>
        <w:jc w:val="both"/>
        <w:rPr>
          <w:rFonts w:ascii="Arial" w:hAnsi="Arial" w:cs="Arial"/>
          <w:spacing w:val="-3"/>
        </w:rPr>
      </w:pPr>
      <w:r>
        <w:rPr>
          <w:rFonts w:ascii="Arial" w:hAnsi="Arial" w:cs="Arial"/>
          <w:spacing w:val="-3"/>
        </w:rPr>
        <w:lastRenderedPageBreak/>
        <w:t>El C</w:t>
      </w:r>
      <w:r w:rsidR="004C19B5" w:rsidRPr="00797982">
        <w:rPr>
          <w:rFonts w:ascii="Arial" w:hAnsi="Arial" w:cs="Arial"/>
          <w:spacing w:val="-3"/>
        </w:rPr>
        <w:t>T</w:t>
      </w:r>
      <w:r>
        <w:rPr>
          <w:rFonts w:ascii="Arial" w:hAnsi="Arial" w:cs="Arial"/>
          <w:spacing w:val="-3"/>
        </w:rPr>
        <w:t>I</w:t>
      </w:r>
      <w:r w:rsidR="004C19B5" w:rsidRPr="00797982">
        <w:rPr>
          <w:rFonts w:ascii="Arial" w:hAnsi="Arial" w:cs="Arial"/>
          <w:spacing w:val="-3"/>
        </w:rPr>
        <w:t xml:space="preserve"> desarrollará sus funciones dentro del marco de competencia</w:t>
      </w:r>
      <w:r>
        <w:rPr>
          <w:rFonts w:ascii="Arial" w:hAnsi="Arial" w:cs="Arial"/>
          <w:spacing w:val="-3"/>
        </w:rPr>
        <w:t xml:space="preserve">s que le atribuye la Circular </w:t>
      </w:r>
      <w:r w:rsidR="00505805">
        <w:rPr>
          <w:rFonts w:ascii="Arial" w:hAnsi="Arial" w:cs="Arial"/>
          <w:spacing w:val="-3"/>
        </w:rPr>
        <w:t>4</w:t>
      </w:r>
      <w:r>
        <w:rPr>
          <w:rFonts w:ascii="Arial" w:hAnsi="Arial" w:cs="Arial"/>
          <w:spacing w:val="-3"/>
        </w:rPr>
        <w:t>/2019</w:t>
      </w:r>
      <w:r w:rsidR="004C19B5" w:rsidRPr="00797982">
        <w:rPr>
          <w:rFonts w:ascii="Arial" w:hAnsi="Arial" w:cs="Arial"/>
          <w:spacing w:val="-3"/>
        </w:rPr>
        <w:t xml:space="preserve">, </w:t>
      </w:r>
      <w:r w:rsidR="00505805">
        <w:rPr>
          <w:rFonts w:ascii="Arial" w:hAnsi="Arial" w:cs="Arial"/>
          <w:spacing w:val="-3"/>
        </w:rPr>
        <w:t>de 31 de enero</w:t>
      </w:r>
      <w:r w:rsidR="004C19B5" w:rsidRPr="00797982">
        <w:rPr>
          <w:rFonts w:ascii="Arial" w:hAnsi="Arial" w:cs="Arial"/>
          <w:spacing w:val="-3"/>
        </w:rPr>
        <w:t>, y con arreglo a la estructura orgánico-funcional regulada en la precitada Circular o norma que en un futuro la sustituya. Deberá velar por una adecuada disponibilidad del material que comercializa, atendiendo a razones de eficiencia, rentabilidad, plazo de reposición y rotación de los productos.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rPr>
      </w:pPr>
      <w:r w:rsidRPr="00797982">
        <w:rPr>
          <w:rFonts w:ascii="Arial" w:hAnsi="Arial" w:cs="Arial"/>
          <w:spacing w:val="-3"/>
        </w:rPr>
        <w:t xml:space="preserve">Asimismo, en cumplimiento de lo establecido en el artículo 14.i) de los Estatutos de la ONCE, las personas afiliadas deberán hacer un uso responsable, solidario, adecuado, proporcionado y ajustado a sus necesidades reales, de los servicios del </w:t>
      </w:r>
      <w:r w:rsidR="00CD0B93">
        <w:rPr>
          <w:rFonts w:ascii="Arial" w:hAnsi="Arial" w:cs="Arial"/>
          <w:spacing w:val="-3"/>
        </w:rPr>
        <w:t xml:space="preserve">CTI </w:t>
      </w:r>
      <w:r w:rsidRPr="00797982">
        <w:rPr>
          <w:rFonts w:ascii="Arial" w:hAnsi="Arial" w:cs="Arial"/>
          <w:spacing w:val="-3"/>
        </w:rPr>
        <w:t>y de los productos que comercializa, teniendo en cuenta además que dichos productos tienen precios especiales para las personas afiliadas.</w:t>
      </w:r>
    </w:p>
    <w:p w:rsidR="004C19B5" w:rsidRDefault="004C19B5" w:rsidP="00797982">
      <w:pPr>
        <w:tabs>
          <w:tab w:val="left" w:pos="567"/>
          <w:tab w:val="left" w:pos="1134"/>
          <w:tab w:val="left" w:pos="1701"/>
          <w:tab w:val="left" w:pos="2268"/>
        </w:tabs>
        <w:suppressAutoHyphens/>
        <w:jc w:val="both"/>
        <w:rPr>
          <w:rFonts w:ascii="Arial" w:hAnsi="Arial" w:cs="Arial"/>
          <w:spacing w:val="-3"/>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rPr>
      </w:pPr>
      <w:r w:rsidRPr="00797982">
        <w:rPr>
          <w:rFonts w:ascii="Arial" w:hAnsi="Arial" w:cs="Arial"/>
          <w:spacing w:val="-3"/>
        </w:rPr>
        <w:t>En caso de comprobar que un afiliado no cumple con los principios anteriores, se le podrá denegar la adquisición de aquellos materiales que excedan el uso habitual y razonable a los precios establecidos para las personas afiliadas, salvo que justifique adecuadamente la necesidad de la compra.</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rPr>
      </w:pPr>
    </w:p>
    <w:p w:rsidR="004A4B8A" w:rsidRPr="002C2E18" w:rsidRDefault="004C19B5" w:rsidP="004A4B8A">
      <w:pPr>
        <w:tabs>
          <w:tab w:val="left" w:pos="567"/>
          <w:tab w:val="left" w:pos="1134"/>
          <w:tab w:val="left" w:pos="1701"/>
          <w:tab w:val="left" w:pos="2268"/>
        </w:tabs>
        <w:suppressAutoHyphens/>
        <w:jc w:val="both"/>
        <w:rPr>
          <w:rFonts w:ascii="Arial" w:hAnsi="Arial" w:cs="Arial"/>
          <w:spacing w:val="-3"/>
        </w:rPr>
      </w:pPr>
      <w:r w:rsidRPr="00797982">
        <w:rPr>
          <w:rFonts w:ascii="Arial" w:hAnsi="Arial" w:cs="Arial"/>
          <w:spacing w:val="-3"/>
        </w:rPr>
        <w:t>Quedan excluidos de lo regulado en la presente Circular los aspectos relacionados con:</w:t>
      </w:r>
    </w:p>
    <w:p w:rsidR="004C19B5" w:rsidRPr="00AD1DF1" w:rsidRDefault="004C19B5" w:rsidP="00D74BD9">
      <w:pPr>
        <w:pStyle w:val="Prrafodelista"/>
        <w:numPr>
          <w:ilvl w:val="0"/>
          <w:numId w:val="8"/>
        </w:numPr>
        <w:suppressAutoHyphens/>
        <w:overflowPunct w:val="0"/>
        <w:autoSpaceDE w:val="0"/>
        <w:autoSpaceDN w:val="0"/>
        <w:adjustRightInd w:val="0"/>
        <w:spacing w:before="120"/>
        <w:jc w:val="both"/>
        <w:textAlignment w:val="baseline"/>
        <w:rPr>
          <w:rFonts w:ascii="Arial" w:hAnsi="Arial" w:cs="Arial"/>
          <w:spacing w:val="-3"/>
        </w:rPr>
      </w:pPr>
      <w:r w:rsidRPr="00AD1DF1">
        <w:rPr>
          <w:rFonts w:ascii="Arial" w:hAnsi="Arial" w:cs="Arial"/>
          <w:spacing w:val="-3"/>
        </w:rPr>
        <w:t>La concesión de préstamos financieros, cuyos criterios regula la Circular 18/2017, de 5 de junio, o norma que la sustituya.</w:t>
      </w:r>
    </w:p>
    <w:p w:rsidR="004C19B5" w:rsidRPr="00AD1DF1" w:rsidRDefault="004C19B5" w:rsidP="00D74BD9">
      <w:pPr>
        <w:pStyle w:val="Prrafodelista"/>
        <w:numPr>
          <w:ilvl w:val="0"/>
          <w:numId w:val="8"/>
        </w:numPr>
        <w:suppressAutoHyphens/>
        <w:overflowPunct w:val="0"/>
        <w:autoSpaceDE w:val="0"/>
        <w:autoSpaceDN w:val="0"/>
        <w:adjustRightInd w:val="0"/>
        <w:spacing w:before="120"/>
        <w:jc w:val="both"/>
        <w:textAlignment w:val="baseline"/>
        <w:rPr>
          <w:rFonts w:ascii="Arial" w:hAnsi="Arial" w:cs="Arial"/>
          <w:spacing w:val="-3"/>
        </w:rPr>
      </w:pPr>
      <w:r w:rsidRPr="00AD1DF1">
        <w:rPr>
          <w:rFonts w:ascii="Arial" w:hAnsi="Arial" w:cs="Arial"/>
          <w:spacing w:val="-3"/>
        </w:rPr>
        <w:t>La gestión de prestaciones o ayudas económicas en materia de bienestar social y autonomía personal relativas al ámbito de la tiflotecnología, reguladas en la Circular 4/2009, de 7 de abril, o norma que la sustituya.</w:t>
      </w:r>
    </w:p>
    <w:p w:rsidR="004C19B5" w:rsidRPr="003C47BB" w:rsidRDefault="004C19B5" w:rsidP="00D74BD9">
      <w:pPr>
        <w:pStyle w:val="Prrafodelista"/>
        <w:numPr>
          <w:ilvl w:val="0"/>
          <w:numId w:val="8"/>
        </w:numPr>
        <w:suppressAutoHyphens/>
        <w:overflowPunct w:val="0"/>
        <w:autoSpaceDE w:val="0"/>
        <w:autoSpaceDN w:val="0"/>
        <w:adjustRightInd w:val="0"/>
        <w:spacing w:before="120"/>
        <w:jc w:val="both"/>
        <w:textAlignment w:val="baseline"/>
        <w:rPr>
          <w:rFonts w:ascii="Arial" w:hAnsi="Arial" w:cs="Arial"/>
          <w:spacing w:val="-3"/>
        </w:rPr>
      </w:pPr>
      <w:bookmarkStart w:id="2" w:name="_Toc525194922"/>
      <w:bookmarkStart w:id="3" w:name="_Toc525217654"/>
      <w:bookmarkStart w:id="4" w:name="_Toc525292755"/>
      <w:bookmarkEnd w:id="2"/>
      <w:bookmarkEnd w:id="3"/>
      <w:bookmarkEnd w:id="4"/>
      <w:r w:rsidRPr="003C47BB">
        <w:rPr>
          <w:rFonts w:ascii="Arial" w:hAnsi="Arial" w:cs="Arial"/>
          <w:spacing w:val="-3"/>
        </w:rPr>
        <w:t>La presente Circular será interpretada en concordancia con la referida normativa, o con aquella otra que en el futuro pueda regular las materias a las que se hace referencia.</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pStyle w:val="Ttulo1"/>
      </w:pPr>
      <w:bookmarkStart w:id="5" w:name="_Toc525642844"/>
      <w:bookmarkStart w:id="6" w:name="_Toc18566992"/>
      <w:r w:rsidRPr="00797982">
        <w:t>Clasificación del material tiflotécnico</w:t>
      </w:r>
      <w:bookmarkEnd w:id="5"/>
      <w:bookmarkEnd w:id="6"/>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El material tiflotécnico que se pone a disposición de las personas afiliadas y de terceros, se catalogará por parte del </w:t>
      </w:r>
      <w:r w:rsidR="00684E4F">
        <w:rPr>
          <w:rFonts w:ascii="Arial" w:hAnsi="Arial" w:cs="Arial"/>
          <w:spacing w:val="-3"/>
          <w:szCs w:val="24"/>
        </w:rPr>
        <w:t>CTI</w:t>
      </w:r>
      <w:r w:rsidRPr="00797982">
        <w:rPr>
          <w:rFonts w:ascii="Arial" w:hAnsi="Arial" w:cs="Arial"/>
          <w:spacing w:val="-3"/>
          <w:szCs w:val="24"/>
        </w:rPr>
        <w:t xml:space="preserve"> según el uso al que se destine, incluyendo una breve descripción de cada artículo, el precio del mismo en función del destinatario final, y su número de referencia para ser solicitado. </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El </w:t>
      </w:r>
      <w:r w:rsidR="00684E4F">
        <w:rPr>
          <w:rFonts w:ascii="Arial" w:hAnsi="Arial" w:cs="Arial"/>
          <w:spacing w:val="-3"/>
          <w:szCs w:val="24"/>
        </w:rPr>
        <w:t>CTI</w:t>
      </w:r>
      <w:r w:rsidRPr="00797982">
        <w:rPr>
          <w:rFonts w:ascii="Arial" w:hAnsi="Arial" w:cs="Arial"/>
          <w:spacing w:val="-3"/>
          <w:szCs w:val="24"/>
        </w:rPr>
        <w:t xml:space="preserve"> deberá por tanto mantener un catálogo actualizado del material disponible en los circuitos comerciales, que podrá ser consultado en la página web del </w:t>
      </w:r>
      <w:r w:rsidR="00684E4F">
        <w:rPr>
          <w:rFonts w:ascii="Arial" w:hAnsi="Arial" w:cs="Arial"/>
          <w:spacing w:val="-3"/>
          <w:szCs w:val="24"/>
        </w:rPr>
        <w:t>CTI</w:t>
      </w:r>
      <w:r w:rsidRPr="00797982">
        <w:rPr>
          <w:rFonts w:ascii="Arial" w:hAnsi="Arial" w:cs="Arial"/>
          <w:spacing w:val="-3"/>
          <w:szCs w:val="24"/>
        </w:rPr>
        <w:t xml:space="preserve"> o a través del Servicio de Atención al Usuario del referido Centro. </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Cualquier nuevo material que se distribuya, posibles modificaciones en los procesos de venta para personas afiliadas, ofertas, y cualquier otra información que se considere de interés, se publicará mediante Nota-Circular. </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Toda persona afiliada o Centro de la ONCE podrá solicitar al </w:t>
      </w:r>
      <w:r w:rsidR="00684E4F">
        <w:rPr>
          <w:rFonts w:ascii="Arial" w:hAnsi="Arial" w:cs="Arial"/>
          <w:spacing w:val="-3"/>
          <w:szCs w:val="24"/>
        </w:rPr>
        <w:t>CTI</w:t>
      </w:r>
      <w:r w:rsidRPr="00797982">
        <w:rPr>
          <w:rFonts w:ascii="Arial" w:hAnsi="Arial" w:cs="Arial"/>
          <w:spacing w:val="-3"/>
          <w:szCs w:val="24"/>
        </w:rPr>
        <w:t xml:space="preserve"> la adquisición de materiales específicos que no figuren en su catálogo, no responsabilizándose el </w:t>
      </w:r>
      <w:r w:rsidR="00684E4F">
        <w:rPr>
          <w:rFonts w:ascii="Arial" w:hAnsi="Arial" w:cs="Arial"/>
          <w:spacing w:val="-3"/>
          <w:szCs w:val="24"/>
        </w:rPr>
        <w:t>CTI</w:t>
      </w:r>
      <w:r w:rsidRPr="00797982">
        <w:rPr>
          <w:rFonts w:ascii="Arial" w:hAnsi="Arial" w:cs="Arial"/>
          <w:spacing w:val="-3"/>
          <w:szCs w:val="24"/>
        </w:rPr>
        <w:t xml:space="preserve">, en este caso, de la formación que el solicitante requiera, ni de la adaptación y/o traducción de manuales, guías o documentos técnicos. </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En materia de reparaciones de estos productos, el </w:t>
      </w:r>
      <w:r w:rsidR="00684E4F">
        <w:rPr>
          <w:rFonts w:ascii="Arial" w:hAnsi="Arial" w:cs="Arial"/>
          <w:spacing w:val="-3"/>
          <w:szCs w:val="24"/>
        </w:rPr>
        <w:t>CTI</w:t>
      </w:r>
      <w:r w:rsidRPr="00797982">
        <w:rPr>
          <w:rFonts w:ascii="Arial" w:hAnsi="Arial" w:cs="Arial"/>
          <w:spacing w:val="-3"/>
          <w:szCs w:val="24"/>
        </w:rPr>
        <w:t xml:space="preserve"> únicamente realizará la intermediación entre las personas afiliadas y el servicio técnico designado por el fabricante.</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pStyle w:val="Ttulo1"/>
      </w:pPr>
      <w:bookmarkStart w:id="7" w:name="_Toc525642845"/>
      <w:bookmarkStart w:id="8" w:name="_Toc18566993"/>
      <w:r w:rsidRPr="00F8456E">
        <w:t>MODALIDADES PARA LA ADQUISICIÓN DE MATERIAL TIFLOTÉCNICO</w:t>
      </w:r>
      <w:bookmarkEnd w:id="7"/>
      <w:bookmarkEnd w:id="8"/>
    </w:p>
    <w:p w:rsidR="00797982" w:rsidRPr="00797982" w:rsidRDefault="00797982" w:rsidP="00797982"/>
    <w:p w:rsidR="004C19B5" w:rsidRPr="00797982" w:rsidRDefault="004C19B5" w:rsidP="00797982">
      <w:pPr>
        <w:pStyle w:val="Ttulo2"/>
      </w:pPr>
      <w:bookmarkStart w:id="9" w:name="_Toc525642846"/>
      <w:bookmarkStart w:id="10" w:name="_Toc18566994"/>
      <w:r w:rsidRPr="00797982">
        <w:t>Red de Tiendas-Exposición</w:t>
      </w:r>
      <w:bookmarkEnd w:id="9"/>
      <w:bookmarkEnd w:id="10"/>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Las personas afiliadas y los terceros interesados podrán adquirir los materiales disponibles en el catálogo del </w:t>
      </w:r>
      <w:r w:rsidR="00684E4F">
        <w:rPr>
          <w:rFonts w:ascii="Arial" w:hAnsi="Arial" w:cs="Arial"/>
          <w:spacing w:val="-3"/>
          <w:szCs w:val="24"/>
        </w:rPr>
        <w:t>CTI</w:t>
      </w:r>
      <w:r w:rsidRPr="00797982">
        <w:rPr>
          <w:rFonts w:ascii="Arial" w:hAnsi="Arial" w:cs="Arial"/>
          <w:spacing w:val="-3"/>
          <w:szCs w:val="24"/>
        </w:rPr>
        <w:t xml:space="preserve"> a través de la red de Tiendas-Exposición de la ONCE de forma presencial. En el acto de la compraventa los compradores deberán ser informados de las garantías aplicables al producto que adquieren, así como de los plazos y condiciones que otorga la legislación vigente.</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276"/>
          <w:tab w:val="left" w:pos="1701"/>
          <w:tab w:val="left" w:pos="2268"/>
        </w:tabs>
        <w:suppressAutoHyphens/>
        <w:jc w:val="both"/>
        <w:rPr>
          <w:rFonts w:ascii="Arial" w:hAnsi="Arial" w:cs="Arial"/>
          <w:spacing w:val="-3"/>
          <w:szCs w:val="24"/>
        </w:rPr>
      </w:pPr>
      <w:r w:rsidRPr="00797982">
        <w:rPr>
          <w:rFonts w:ascii="Arial" w:hAnsi="Arial" w:cs="Arial"/>
          <w:spacing w:val="-3"/>
          <w:szCs w:val="24"/>
        </w:rPr>
        <w:t>Las personas afiliadas a la ONCE podrán realizar los pagos motivados por la adquisición de material tiflotécnico en las Tiendas-Exposición mediante dinero en efectivo o tarjeta de crédito o débito, teniendo en cuenta</w:t>
      </w:r>
      <w:r w:rsidR="003941C5">
        <w:rPr>
          <w:rFonts w:ascii="Arial" w:hAnsi="Arial" w:cs="Arial"/>
          <w:spacing w:val="-3"/>
          <w:szCs w:val="24"/>
        </w:rPr>
        <w:t xml:space="preserve"> lo establecido en el </w:t>
      </w:r>
      <w:r w:rsidR="00A3669B">
        <w:rPr>
          <w:rFonts w:ascii="Arial" w:hAnsi="Arial" w:cs="Arial"/>
          <w:spacing w:val="-3"/>
          <w:szCs w:val="24"/>
        </w:rPr>
        <w:t xml:space="preserve">apartado 8 </w:t>
      </w:r>
      <w:r w:rsidRPr="00797982">
        <w:rPr>
          <w:rFonts w:ascii="Arial" w:hAnsi="Arial" w:cs="Arial"/>
          <w:spacing w:val="-3"/>
          <w:szCs w:val="24"/>
        </w:rPr>
        <w:t xml:space="preserve">de esta Circular, relativo a su posible financiación.  </w:t>
      </w:r>
    </w:p>
    <w:p w:rsidR="004C19B5" w:rsidRPr="002C2E18" w:rsidRDefault="004C19B5" w:rsidP="00797982">
      <w:pPr>
        <w:tabs>
          <w:tab w:val="left" w:pos="567"/>
          <w:tab w:val="left" w:pos="1276"/>
          <w:tab w:val="left" w:pos="1701"/>
          <w:tab w:val="left" w:pos="2268"/>
        </w:tabs>
        <w:suppressAutoHyphens/>
        <w:jc w:val="both"/>
        <w:rPr>
          <w:rFonts w:ascii="Arial" w:hAnsi="Arial" w:cs="Arial"/>
          <w:szCs w:val="24"/>
        </w:rPr>
      </w:pPr>
    </w:p>
    <w:p w:rsidR="004C19B5" w:rsidRPr="00797982" w:rsidRDefault="004C19B5" w:rsidP="00797982">
      <w:pPr>
        <w:tabs>
          <w:tab w:val="left" w:pos="567"/>
          <w:tab w:val="left" w:pos="1276"/>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Las ventas de material tiflotécnico a </w:t>
      </w:r>
      <w:r w:rsidRPr="00797982">
        <w:rPr>
          <w:rFonts w:ascii="Arial" w:hAnsi="Arial" w:cs="Arial"/>
          <w:b/>
          <w:spacing w:val="-3"/>
          <w:szCs w:val="24"/>
          <w:u w:val="single"/>
        </w:rPr>
        <w:t>clientes no afiliados a la ONCE (personas físicas o jurídicas)</w:t>
      </w:r>
      <w:r w:rsidRPr="00797982">
        <w:rPr>
          <w:rFonts w:ascii="Arial" w:hAnsi="Arial" w:cs="Arial"/>
          <w:spacing w:val="-3"/>
          <w:szCs w:val="24"/>
        </w:rPr>
        <w:t xml:space="preserve"> realizadas por las Tiendas-Exposición deben abonarse siempre al contado, mediante dinero en efectivo, con tarjeta de crédito o débito, o bien mediante el ingreso anticipado de su importe.  </w:t>
      </w:r>
    </w:p>
    <w:p w:rsidR="004C19B5" w:rsidRPr="002C2E18" w:rsidRDefault="004C19B5" w:rsidP="00797982">
      <w:pPr>
        <w:tabs>
          <w:tab w:val="left" w:pos="567"/>
          <w:tab w:val="left" w:pos="1276"/>
          <w:tab w:val="left" w:pos="1701"/>
          <w:tab w:val="left" w:pos="2268"/>
        </w:tabs>
        <w:suppressAutoHyphens/>
        <w:jc w:val="both"/>
        <w:rPr>
          <w:rFonts w:ascii="Arial" w:hAnsi="Arial" w:cs="Arial"/>
          <w:spacing w:val="-3"/>
          <w:szCs w:val="24"/>
        </w:rPr>
      </w:pPr>
    </w:p>
    <w:p w:rsidR="004C19B5" w:rsidRDefault="004C19B5" w:rsidP="00797982">
      <w:pPr>
        <w:tabs>
          <w:tab w:val="left" w:pos="567"/>
          <w:tab w:val="left" w:pos="1276"/>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Únicamente las ventas que realice el </w:t>
      </w:r>
      <w:r w:rsidR="00684E4F">
        <w:rPr>
          <w:rFonts w:ascii="Arial" w:hAnsi="Arial" w:cs="Arial"/>
          <w:spacing w:val="-3"/>
          <w:szCs w:val="24"/>
        </w:rPr>
        <w:t>CTI</w:t>
      </w:r>
      <w:r w:rsidRPr="00797982">
        <w:rPr>
          <w:rFonts w:ascii="Arial" w:hAnsi="Arial" w:cs="Arial"/>
          <w:spacing w:val="-3"/>
          <w:szCs w:val="24"/>
        </w:rPr>
        <w:t xml:space="preserve"> a clientes no afiliados que sean personas jurídicas (entidades públicas o privadas, distribuidores de material tiflotécnico, etc.) podrán realizarse mediante pago diferido, previa a</w:t>
      </w:r>
      <w:r w:rsidR="00BB77ED">
        <w:rPr>
          <w:rFonts w:ascii="Arial" w:hAnsi="Arial" w:cs="Arial"/>
          <w:spacing w:val="-3"/>
          <w:szCs w:val="24"/>
        </w:rPr>
        <w:t>utorización de la Dirección de este centro.</w:t>
      </w:r>
    </w:p>
    <w:p w:rsidR="00797982" w:rsidRPr="00797982" w:rsidRDefault="00797982" w:rsidP="00797982">
      <w:pPr>
        <w:tabs>
          <w:tab w:val="left" w:pos="567"/>
          <w:tab w:val="left" w:pos="1276"/>
          <w:tab w:val="left" w:pos="1701"/>
          <w:tab w:val="left" w:pos="2268"/>
        </w:tabs>
        <w:suppressAutoHyphens/>
        <w:jc w:val="both"/>
        <w:rPr>
          <w:rFonts w:ascii="Arial" w:hAnsi="Arial" w:cs="Arial"/>
          <w:spacing w:val="-3"/>
          <w:szCs w:val="24"/>
        </w:rPr>
      </w:pPr>
    </w:p>
    <w:p w:rsidR="004C19B5" w:rsidRDefault="004C19B5" w:rsidP="00797982">
      <w:pPr>
        <w:pStyle w:val="Ttulo2"/>
      </w:pPr>
      <w:bookmarkStart w:id="11" w:name="_Toc525642847"/>
      <w:bookmarkStart w:id="12" w:name="_Toc18566995"/>
      <w:r w:rsidRPr="002C2E18">
        <w:t>Servicios de venta a distancia</w:t>
      </w:r>
      <w:bookmarkEnd w:id="11"/>
      <w:bookmarkEnd w:id="12"/>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Las personas afiliadas y los terceros interesados podrán adquirir los diferentes productos tiflotécnicos a través de los servicios de venta a distancia (venta telefónica y venta online) que ofrece el </w:t>
      </w:r>
      <w:r w:rsidR="00684E4F">
        <w:rPr>
          <w:rFonts w:ascii="Arial" w:hAnsi="Arial" w:cs="Arial"/>
          <w:spacing w:val="-3"/>
          <w:szCs w:val="24"/>
        </w:rPr>
        <w:t>CTI</w:t>
      </w:r>
      <w:r w:rsidRPr="00797982">
        <w:rPr>
          <w:rFonts w:ascii="Arial" w:hAnsi="Arial" w:cs="Arial"/>
          <w:spacing w:val="-3"/>
          <w:szCs w:val="24"/>
        </w:rPr>
        <w:t>.</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Las condiciones particulares en las que el </w:t>
      </w:r>
      <w:r w:rsidR="00684E4F">
        <w:rPr>
          <w:rFonts w:ascii="Arial" w:hAnsi="Arial" w:cs="Arial"/>
          <w:spacing w:val="-3"/>
          <w:szCs w:val="24"/>
        </w:rPr>
        <w:t>CTI</w:t>
      </w:r>
      <w:r w:rsidRPr="00797982">
        <w:rPr>
          <w:rFonts w:ascii="Arial" w:hAnsi="Arial" w:cs="Arial"/>
          <w:spacing w:val="-3"/>
          <w:szCs w:val="24"/>
        </w:rPr>
        <w:t xml:space="preserve"> prestará ambos servicios serán reguladas mediante Oficio-Circular.</w:t>
      </w:r>
      <w:r w:rsidRPr="00797982" w:rsidDel="00FA17F6">
        <w:rPr>
          <w:rFonts w:ascii="Arial" w:hAnsi="Arial" w:cs="Arial"/>
          <w:spacing w:val="-3"/>
          <w:szCs w:val="24"/>
        </w:rPr>
        <w:t xml:space="preserve"> </w:t>
      </w:r>
    </w:p>
    <w:p w:rsidR="003C46B7" w:rsidRDefault="003C46B7" w:rsidP="00797982">
      <w:pPr>
        <w:tabs>
          <w:tab w:val="left" w:pos="567"/>
          <w:tab w:val="left" w:pos="1134"/>
          <w:tab w:val="left" w:pos="1701"/>
          <w:tab w:val="left" w:pos="2268"/>
        </w:tabs>
        <w:suppressAutoHyphens/>
        <w:jc w:val="both"/>
        <w:rPr>
          <w:rFonts w:ascii="Arial" w:hAnsi="Arial" w:cs="Arial"/>
          <w:spacing w:val="-3"/>
          <w:szCs w:val="24"/>
        </w:rPr>
      </w:pPr>
    </w:p>
    <w:p w:rsidR="003C46B7" w:rsidRDefault="003C46B7" w:rsidP="003C46B7">
      <w:pPr>
        <w:tabs>
          <w:tab w:val="left" w:pos="567"/>
          <w:tab w:val="left" w:pos="1134"/>
          <w:tab w:val="left" w:pos="1701"/>
          <w:tab w:val="left" w:pos="2268"/>
        </w:tabs>
        <w:suppressAutoHyphens/>
        <w:jc w:val="both"/>
        <w:rPr>
          <w:rFonts w:ascii="Arial" w:hAnsi="Arial" w:cs="Arial"/>
          <w:spacing w:val="-3"/>
          <w:szCs w:val="24"/>
        </w:rPr>
      </w:pPr>
      <w:r>
        <w:rPr>
          <w:rFonts w:ascii="Arial" w:hAnsi="Arial" w:cs="Arial"/>
          <w:spacing w:val="-3"/>
          <w:szCs w:val="24"/>
        </w:rPr>
        <w:t xml:space="preserve">El </w:t>
      </w:r>
      <w:r w:rsidR="00684E4F">
        <w:rPr>
          <w:rFonts w:ascii="Arial" w:hAnsi="Arial" w:cs="Arial"/>
          <w:spacing w:val="-3"/>
          <w:szCs w:val="24"/>
        </w:rPr>
        <w:t>CTI</w:t>
      </w:r>
      <w:r>
        <w:rPr>
          <w:rFonts w:ascii="Arial" w:hAnsi="Arial" w:cs="Arial"/>
          <w:spacing w:val="-3"/>
          <w:szCs w:val="24"/>
        </w:rPr>
        <w:t xml:space="preserve"> no contará en sus instalaciones con un servicio directo de venta al público</w:t>
      </w:r>
      <w:r w:rsidR="00BE272B">
        <w:rPr>
          <w:rFonts w:ascii="Arial" w:hAnsi="Arial" w:cs="Arial"/>
          <w:spacing w:val="-3"/>
          <w:szCs w:val="24"/>
        </w:rPr>
        <w:t xml:space="preserve"> </w:t>
      </w:r>
    </w:p>
    <w:p w:rsidR="00797982" w:rsidRDefault="00797982"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pStyle w:val="Ttulo2"/>
      </w:pPr>
      <w:bookmarkStart w:id="13" w:name="_Toc525642848"/>
      <w:bookmarkStart w:id="14" w:name="_Toc18566996"/>
      <w:r w:rsidRPr="002C2E18">
        <w:t>Adquisición de productos de segunda mano</w:t>
      </w:r>
      <w:bookmarkEnd w:id="13"/>
      <w:bookmarkEnd w:id="14"/>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lang w:val="es-ES"/>
        </w:rPr>
      </w:pP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El </w:t>
      </w:r>
      <w:r w:rsidR="00684E4F">
        <w:rPr>
          <w:rFonts w:ascii="Arial" w:hAnsi="Arial" w:cs="Arial"/>
          <w:spacing w:val="-3"/>
          <w:szCs w:val="24"/>
        </w:rPr>
        <w:t>CTI</w:t>
      </w:r>
      <w:r w:rsidRPr="00797982">
        <w:rPr>
          <w:rFonts w:ascii="Arial" w:hAnsi="Arial" w:cs="Arial"/>
          <w:spacing w:val="-3"/>
          <w:szCs w:val="24"/>
        </w:rPr>
        <w:t xml:space="preserve"> podrá poner a la venta a través de su servicio de venta telefónica, aquellos materiales incorporados a los fondos destinados a la adaptación de puesto de estudio y trabajo que, por razones diversas, resulten excedentes. Las peculiaridades de esta modalidad de adquisición se regularán mediante Oficio-Circular, informando a través de Nota-Circular de aquellos productos que en cada momento se encuentran en disposición de ser </w:t>
      </w:r>
      <w:r w:rsidR="008D3618">
        <w:rPr>
          <w:rFonts w:ascii="Arial" w:hAnsi="Arial" w:cs="Arial"/>
          <w:spacing w:val="-3"/>
          <w:szCs w:val="24"/>
        </w:rPr>
        <w:t xml:space="preserve">adquiridos </w:t>
      </w:r>
      <w:r w:rsidRPr="00797982">
        <w:rPr>
          <w:rFonts w:ascii="Arial" w:hAnsi="Arial" w:cs="Arial"/>
          <w:spacing w:val="-3"/>
          <w:szCs w:val="24"/>
        </w:rPr>
        <w:t>por las personas afiliadas.</w:t>
      </w:r>
    </w:p>
    <w:p w:rsidR="00797982" w:rsidRPr="00797982" w:rsidRDefault="00797982" w:rsidP="00797982">
      <w:pPr>
        <w:tabs>
          <w:tab w:val="left" w:pos="567"/>
          <w:tab w:val="left" w:pos="1134"/>
          <w:tab w:val="left" w:pos="1701"/>
          <w:tab w:val="left" w:pos="2268"/>
        </w:tabs>
        <w:suppressAutoHyphens/>
        <w:jc w:val="both"/>
        <w:rPr>
          <w:rFonts w:ascii="Arial" w:hAnsi="Arial" w:cs="Arial"/>
          <w:spacing w:val="-3"/>
          <w:szCs w:val="24"/>
        </w:rPr>
      </w:pPr>
    </w:p>
    <w:p w:rsidR="004C19B5" w:rsidRPr="002C2E18" w:rsidRDefault="004C19B5" w:rsidP="003058EC">
      <w:pPr>
        <w:pStyle w:val="Ttulo2"/>
        <w:jc w:val="both"/>
      </w:pPr>
      <w:bookmarkStart w:id="15" w:name="_Toc525642849"/>
      <w:bookmarkStart w:id="16" w:name="_Toc18566997"/>
      <w:r w:rsidRPr="002C2E18">
        <w:t xml:space="preserve">Ejercicio de la opción de compra de equipos asignados </w:t>
      </w:r>
      <w:r>
        <w:t>como</w:t>
      </w:r>
      <w:r w:rsidRPr="002C2E18">
        <w:t xml:space="preserve"> adaptación de puesto de estudio o trabajo</w:t>
      </w:r>
      <w:bookmarkEnd w:id="15"/>
      <w:bookmarkEnd w:id="16"/>
    </w:p>
    <w:p w:rsidR="004C19B5" w:rsidRPr="002C2E18" w:rsidRDefault="004C19B5" w:rsidP="00797982">
      <w:pPr>
        <w:tabs>
          <w:tab w:val="left" w:pos="567"/>
          <w:tab w:val="left" w:pos="1134"/>
          <w:tab w:val="left" w:pos="1701"/>
          <w:tab w:val="left" w:pos="2268"/>
        </w:tabs>
        <w:suppressAutoHyphens/>
        <w:ind w:left="567" w:hanging="567"/>
        <w:jc w:val="both"/>
        <w:rPr>
          <w:rFonts w:ascii="Arial" w:hAnsi="Arial" w:cs="Arial"/>
          <w:spacing w:val="-3"/>
          <w:szCs w:val="24"/>
        </w:rPr>
      </w:pP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Mediante Oficio-Circular se regularán las condiciones generales en cuanto a garantías, política de devoluciones, y otras consideraciones que resulten de aplicación, con arreglo a las cuales las personas afiliadas podrán adquirir los diferentes dispositivos una vez expire el derecho a su disfrute como adaptación de puesto de estudio o trabajo. Tanto el referido derecho como los criterios para poder ejercitar la opción de compra, se encuentran regulados en las Circulares 8/2009, de 8 de julio, que recoge la normativa reguladora del sistema de prestaciones al estudio para personas afiliadas a la ONCE, y 13/2010, de 29 de julio, que contiene la normativa reguladora del sistema de prestaciones al empleo para personas afiliadas a la ONCE, o normas que las sustituyan.</w:t>
      </w:r>
    </w:p>
    <w:p w:rsidR="00797982" w:rsidRPr="00797982" w:rsidRDefault="00797982"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pStyle w:val="Ttulo2"/>
      </w:pPr>
      <w:bookmarkStart w:id="17" w:name="_Toc525642850"/>
      <w:bookmarkStart w:id="18" w:name="_Toc18566998"/>
      <w:r w:rsidRPr="002C2E18">
        <w:t>Adquisición de productos de ocasión</w:t>
      </w:r>
      <w:bookmarkEnd w:id="17"/>
      <w:bookmarkEnd w:id="18"/>
    </w:p>
    <w:p w:rsidR="004C19B5" w:rsidRPr="002D16F8" w:rsidRDefault="004C19B5" w:rsidP="00797982"/>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El </w:t>
      </w:r>
      <w:r w:rsidR="00684E4F">
        <w:rPr>
          <w:rFonts w:ascii="Arial" w:hAnsi="Arial" w:cs="Arial"/>
          <w:spacing w:val="-3"/>
          <w:szCs w:val="24"/>
        </w:rPr>
        <w:t>CTI</w:t>
      </w:r>
      <w:r w:rsidRPr="00797982">
        <w:rPr>
          <w:rFonts w:ascii="Arial" w:hAnsi="Arial" w:cs="Arial"/>
          <w:spacing w:val="-3"/>
          <w:szCs w:val="24"/>
        </w:rPr>
        <w:t xml:space="preserve"> podrá poner a la venta a través del servicio de venta telefónica y su red de Tiendas-Exposición, materiales que son </w:t>
      </w:r>
      <w:r w:rsidR="00C95D82" w:rsidRPr="00797982">
        <w:rPr>
          <w:rFonts w:ascii="Arial" w:hAnsi="Arial" w:cs="Arial"/>
          <w:spacing w:val="-3"/>
          <w:szCs w:val="24"/>
        </w:rPr>
        <w:t>nuevos,</w:t>
      </w:r>
      <w:r w:rsidRPr="00797982">
        <w:rPr>
          <w:rFonts w:ascii="Arial" w:hAnsi="Arial" w:cs="Arial"/>
          <w:spacing w:val="-3"/>
          <w:szCs w:val="24"/>
        </w:rPr>
        <w:t xml:space="preserve"> pero no de última generación, por haber sido superados en prestaciones por dispositivos que cumplen fines similares o que incorporan una tecnología más actual, o cuya producción futura ha sido interrumpida por sus fabricantes.</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Las peculiaridades de esta modalidad de adquisición se regularán mediante Oficio-Circular, informando mediante Nota-Circular de aquellos productos que en cada momento se encuentran dentro de esta categoría.</w:t>
      </w:r>
    </w:p>
    <w:p w:rsidR="00797982" w:rsidRPr="00797982" w:rsidRDefault="00797982" w:rsidP="00797982">
      <w:pPr>
        <w:tabs>
          <w:tab w:val="left" w:pos="567"/>
          <w:tab w:val="left" w:pos="1134"/>
          <w:tab w:val="left" w:pos="1701"/>
          <w:tab w:val="left" w:pos="2268"/>
        </w:tabs>
        <w:suppressAutoHyphens/>
        <w:jc w:val="both"/>
        <w:rPr>
          <w:rFonts w:ascii="Arial" w:hAnsi="Arial" w:cs="Arial"/>
          <w:spacing w:val="-3"/>
          <w:szCs w:val="24"/>
        </w:rPr>
      </w:pPr>
    </w:p>
    <w:p w:rsidR="004C19B5" w:rsidRDefault="005843C7" w:rsidP="00797982">
      <w:pPr>
        <w:pStyle w:val="Ttulo1"/>
      </w:pPr>
      <w:bookmarkStart w:id="19" w:name="_Toc525642851"/>
      <w:bookmarkStart w:id="20" w:name="_Toc18566999"/>
      <w:r>
        <w:t xml:space="preserve">Formación </w:t>
      </w:r>
      <w:r>
        <w:rPr>
          <w:caps w:val="0"/>
        </w:rPr>
        <w:t>TIFLOTÉCNICA</w:t>
      </w:r>
      <w:bookmarkEnd w:id="19"/>
      <w:bookmarkEnd w:id="20"/>
    </w:p>
    <w:p w:rsidR="004C19B5" w:rsidRPr="002C2E18" w:rsidRDefault="004C19B5" w:rsidP="00797982">
      <w:pPr>
        <w:tabs>
          <w:tab w:val="left" w:pos="567"/>
          <w:tab w:val="left" w:pos="1134"/>
          <w:tab w:val="left" w:pos="1701"/>
          <w:tab w:val="left" w:pos="2268"/>
        </w:tabs>
        <w:suppressAutoHyphens/>
        <w:jc w:val="both"/>
        <w:rPr>
          <w:rFonts w:ascii="Arial" w:hAnsi="Arial" w:cs="Arial"/>
          <w:b/>
          <w:caps/>
          <w:strike/>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Con el fin de sensibilizar y orientar a las personas afiliadas acerca de la importancia que tienen las herramientas tiflotécnicas en el desarrollo de </w:t>
      </w:r>
      <w:r w:rsidR="00615D76">
        <w:rPr>
          <w:rFonts w:ascii="Arial" w:hAnsi="Arial" w:cs="Arial"/>
          <w:spacing w:val="-3"/>
          <w:szCs w:val="24"/>
        </w:rPr>
        <w:t xml:space="preserve">las </w:t>
      </w:r>
      <w:r w:rsidRPr="00797982">
        <w:rPr>
          <w:rFonts w:ascii="Arial" w:hAnsi="Arial" w:cs="Arial"/>
          <w:spacing w:val="-3"/>
          <w:szCs w:val="24"/>
        </w:rPr>
        <w:t>actividades educativas, profesionales, culturales y de ocio, las Delegaciones Territoriales, Direcciones de Zona y Centros de Recursos Educativos deberán organizar a través de sus Aulas de Tiflotecnología diversas acciones divulgativas (exposiciones de material, reuniones con usuarios, etc.).</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Asimismo, dado que la correcta utilización de cualquier equipo tiflotécnico considerado de alto nivel de especialización requiere tener conocimientos específicos sobre su manejo, desde cada Aula de Tiflotecnología se programarán acciones de formación tiflotécnica para las personas afiliadas que lo soliciten, debiendo dirigir esta petición al </w:t>
      </w:r>
      <w:r w:rsidRPr="00797982">
        <w:rPr>
          <w:rFonts w:ascii="Arial" w:hAnsi="Arial" w:cs="Arial"/>
          <w:szCs w:val="24"/>
        </w:rPr>
        <w:t xml:space="preserve">Gestor de Servicios Sociales para Afiliados </w:t>
      </w:r>
      <w:r w:rsidRPr="00797982">
        <w:rPr>
          <w:rFonts w:ascii="Arial" w:hAnsi="Arial" w:cs="Arial"/>
          <w:spacing w:val="-3"/>
          <w:szCs w:val="24"/>
        </w:rPr>
        <w:t>de su Centro de adscripción.</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Igualmente, los Centros de Recursos Educativos podrán programar acciones de formación tiflotécnica tanto para el alumnado escolarizado en su ámbito territorial como para los de sus respectivas zonas de influencia.</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El hecho de no haber realizado cursos específicos de tiflotecnología, no supondrá impedimento alguno para poder adquirir el material considerado de alta especialización. Tales adquisiciones no implicarán prioridad alguna para solicitar la atención de </w:t>
      </w:r>
      <w:r w:rsidR="003058EC">
        <w:rPr>
          <w:rFonts w:ascii="Arial" w:hAnsi="Arial" w:cs="Arial"/>
          <w:spacing w:val="-3"/>
          <w:szCs w:val="24"/>
        </w:rPr>
        <w:t>los I</w:t>
      </w:r>
      <w:r w:rsidRPr="00797982">
        <w:rPr>
          <w:rFonts w:ascii="Arial" w:hAnsi="Arial" w:cs="Arial"/>
          <w:spacing w:val="-3"/>
          <w:szCs w:val="24"/>
        </w:rPr>
        <w:t>nstructores de Tiflotecnología y Braille de los centros.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Default="004C19B5" w:rsidP="00797982">
      <w:pPr>
        <w:pStyle w:val="Ttulo1"/>
      </w:pPr>
      <w:bookmarkStart w:id="21" w:name="_Toc525642852"/>
      <w:bookmarkStart w:id="22" w:name="_Toc18567000"/>
      <w:r>
        <w:t xml:space="preserve">GARANTÍA DE LOS PRODUCTOS COMERCIALIZADOS POR EL </w:t>
      </w:r>
      <w:r w:rsidR="00684E4F">
        <w:t>CTI</w:t>
      </w:r>
      <w:bookmarkEnd w:id="21"/>
      <w:bookmarkEnd w:id="22"/>
    </w:p>
    <w:p w:rsidR="004C19B5" w:rsidRPr="002C2E18" w:rsidRDefault="004C19B5" w:rsidP="00797982">
      <w:pPr>
        <w:tabs>
          <w:tab w:val="left" w:pos="567"/>
          <w:tab w:val="left" w:pos="1134"/>
          <w:tab w:val="left" w:pos="1701"/>
          <w:tab w:val="left" w:pos="2268"/>
        </w:tabs>
        <w:suppressAutoHyphens/>
        <w:jc w:val="both"/>
        <w:rPr>
          <w:rFonts w:ascii="Arial" w:hAnsi="Arial" w:cs="Arial"/>
          <w:b/>
          <w:spacing w:val="-3"/>
          <w:szCs w:val="24"/>
        </w:rPr>
      </w:pPr>
    </w:p>
    <w:p w:rsidR="004C19B5" w:rsidRPr="00797982" w:rsidRDefault="004C19B5" w:rsidP="00797982">
      <w:pPr>
        <w:jc w:val="both"/>
        <w:rPr>
          <w:rFonts w:ascii="Arial" w:hAnsi="Arial" w:cs="Arial"/>
          <w:szCs w:val="24"/>
        </w:rPr>
      </w:pPr>
      <w:r w:rsidRPr="00797982">
        <w:rPr>
          <w:rFonts w:ascii="Arial" w:hAnsi="Arial" w:cs="Arial"/>
          <w:szCs w:val="24"/>
        </w:rPr>
        <w:t>Los servicios regulados en la presente Circular quedan sujetos a cuantas disposiciones legales puedan afectarles, así como a las disposiciones internas que emanen de los órganos de la ONCE.</w:t>
      </w:r>
      <w:r w:rsidRPr="00797982" w:rsidDel="007C1848">
        <w:rPr>
          <w:rFonts w:ascii="Arial" w:hAnsi="Arial" w:cs="Arial"/>
          <w:szCs w:val="24"/>
        </w:rPr>
        <w:t xml:space="preserve"> </w:t>
      </w:r>
    </w:p>
    <w:p w:rsidR="004C19B5" w:rsidRPr="002C2E18" w:rsidRDefault="004C19B5" w:rsidP="00797982">
      <w:pPr>
        <w:jc w:val="both"/>
        <w:rPr>
          <w:rFonts w:ascii="Arial" w:hAnsi="Arial" w:cs="Arial"/>
          <w:szCs w:val="24"/>
        </w:rPr>
      </w:pPr>
    </w:p>
    <w:p w:rsidR="004C19B5" w:rsidRPr="00797982" w:rsidRDefault="004C19B5" w:rsidP="00797982">
      <w:pPr>
        <w:jc w:val="both"/>
        <w:rPr>
          <w:rFonts w:ascii="Arial" w:hAnsi="Arial" w:cs="Arial"/>
          <w:szCs w:val="24"/>
        </w:rPr>
      </w:pPr>
      <w:r w:rsidRPr="00797982">
        <w:rPr>
          <w:rFonts w:ascii="Arial" w:hAnsi="Arial" w:cs="Arial"/>
          <w:szCs w:val="24"/>
        </w:rPr>
        <w:t xml:space="preserve">Las condiciones de garantía de dichos productos tiflotécnicos se rigen por el Real Decreto </w:t>
      </w:r>
      <w:r w:rsidR="006F1137">
        <w:rPr>
          <w:rFonts w:ascii="Arial" w:hAnsi="Arial" w:cs="Arial"/>
          <w:szCs w:val="24"/>
        </w:rPr>
        <w:t xml:space="preserve">Legislativo </w:t>
      </w:r>
      <w:r w:rsidRPr="00797982">
        <w:rPr>
          <w:rFonts w:ascii="Arial" w:hAnsi="Arial" w:cs="Arial"/>
          <w:szCs w:val="24"/>
        </w:rPr>
        <w:t>1/2007, de 16 de noviembre, por el que se aprueba el texto refundido de la Ley General para la Defensa de los Consumidores y Usuarios y otras leyes complementarias, o norma que la sustituya.</w:t>
      </w:r>
    </w:p>
    <w:p w:rsidR="004C19B5" w:rsidRPr="002C2E18" w:rsidRDefault="004C19B5" w:rsidP="00797982">
      <w:pPr>
        <w:jc w:val="both"/>
        <w:rPr>
          <w:rFonts w:ascii="Arial" w:hAnsi="Arial" w:cs="Arial"/>
          <w:szCs w:val="24"/>
        </w:rPr>
      </w:pPr>
    </w:p>
    <w:p w:rsidR="004C19B5" w:rsidRPr="00797982" w:rsidRDefault="004C19B5" w:rsidP="00797982">
      <w:pPr>
        <w:jc w:val="both"/>
        <w:rPr>
          <w:rFonts w:ascii="Arial" w:hAnsi="Arial" w:cs="Arial"/>
          <w:szCs w:val="24"/>
        </w:rPr>
      </w:pPr>
      <w:r w:rsidRPr="00797982">
        <w:rPr>
          <w:rFonts w:ascii="Arial" w:hAnsi="Arial" w:cs="Arial"/>
          <w:szCs w:val="24"/>
        </w:rPr>
        <w:t xml:space="preserve">El periodo de garantía de los productos nuevos es de dos años desde la fecha de su compra. Dicho plazo quedará en suspenso durante el tiempo de reparación o de sustitución del bien defectuoso. </w:t>
      </w:r>
    </w:p>
    <w:p w:rsidR="004C19B5" w:rsidRPr="002C2E18" w:rsidRDefault="004C19B5" w:rsidP="00797982">
      <w:pPr>
        <w:jc w:val="both"/>
        <w:rPr>
          <w:rFonts w:ascii="Arial" w:hAnsi="Arial" w:cs="Arial"/>
          <w:szCs w:val="24"/>
        </w:rPr>
      </w:pPr>
    </w:p>
    <w:p w:rsidR="004C19B5" w:rsidRPr="00797982" w:rsidRDefault="004C19B5" w:rsidP="00797982">
      <w:pPr>
        <w:jc w:val="both"/>
        <w:rPr>
          <w:rFonts w:ascii="Arial" w:hAnsi="Arial" w:cs="Arial"/>
          <w:szCs w:val="24"/>
        </w:rPr>
      </w:pPr>
      <w:r w:rsidRPr="00797982">
        <w:rPr>
          <w:rFonts w:ascii="Arial" w:hAnsi="Arial" w:cs="Arial"/>
          <w:szCs w:val="24"/>
        </w:rPr>
        <w:t xml:space="preserve">Durante los primeros seis meses del periodo de garantía, se presumirá, salvo prueba en contrario por parte del </w:t>
      </w:r>
      <w:r w:rsidR="00684E4F">
        <w:rPr>
          <w:rFonts w:ascii="Arial" w:hAnsi="Arial" w:cs="Arial"/>
          <w:szCs w:val="24"/>
        </w:rPr>
        <w:t>CTI</w:t>
      </w:r>
      <w:r w:rsidRPr="00797982">
        <w:rPr>
          <w:rFonts w:ascii="Arial" w:hAnsi="Arial" w:cs="Arial"/>
          <w:szCs w:val="24"/>
        </w:rPr>
        <w:t>, que los defectos ya existían cuando se entregó el producto, asumiendo este Centro todos los gastos de reparación del mismo, incluyendo piezas, traslado y mano de obra.</w:t>
      </w:r>
    </w:p>
    <w:p w:rsidR="004C19B5" w:rsidRPr="002C2E18" w:rsidRDefault="004C19B5" w:rsidP="00797982">
      <w:pPr>
        <w:jc w:val="both"/>
        <w:rPr>
          <w:rFonts w:ascii="Arial" w:hAnsi="Arial" w:cs="Arial"/>
          <w:szCs w:val="24"/>
        </w:rPr>
      </w:pPr>
    </w:p>
    <w:p w:rsidR="004C19B5" w:rsidRPr="00797982" w:rsidRDefault="004C19B5" w:rsidP="00797982">
      <w:pPr>
        <w:jc w:val="both"/>
        <w:rPr>
          <w:rFonts w:ascii="Arial" w:hAnsi="Arial" w:cs="Arial"/>
          <w:szCs w:val="24"/>
        </w:rPr>
      </w:pPr>
      <w:r w:rsidRPr="00797982">
        <w:rPr>
          <w:rFonts w:ascii="Arial" w:hAnsi="Arial" w:cs="Arial"/>
          <w:szCs w:val="24"/>
        </w:rPr>
        <w:t xml:space="preserve">Transcurridos los seis meses desde la compra del producto, el </w:t>
      </w:r>
      <w:r w:rsidR="00684E4F">
        <w:rPr>
          <w:rFonts w:ascii="Arial" w:hAnsi="Arial" w:cs="Arial"/>
          <w:szCs w:val="24"/>
        </w:rPr>
        <w:t>CTI</w:t>
      </w:r>
      <w:r w:rsidRPr="00797982">
        <w:rPr>
          <w:rFonts w:ascii="Arial" w:hAnsi="Arial" w:cs="Arial"/>
          <w:szCs w:val="24"/>
        </w:rPr>
        <w:t xml:space="preserve"> únicamente responderá en aquellos casos en los que el consumidor demuestre que el fallo viene de origen, y que el mismo no ha sido provocado por un mal uso del producto por su parte.</w:t>
      </w:r>
    </w:p>
    <w:p w:rsidR="004C19B5" w:rsidRPr="002C2E18" w:rsidRDefault="004C19B5" w:rsidP="00797982">
      <w:pPr>
        <w:jc w:val="both"/>
        <w:rPr>
          <w:rFonts w:ascii="Arial" w:hAnsi="Arial" w:cs="Arial"/>
          <w:szCs w:val="24"/>
        </w:rPr>
      </w:pPr>
    </w:p>
    <w:p w:rsidR="004C19B5" w:rsidRPr="00797982" w:rsidRDefault="004C19B5" w:rsidP="00797982">
      <w:pPr>
        <w:jc w:val="both"/>
        <w:rPr>
          <w:rFonts w:ascii="Arial" w:hAnsi="Arial" w:cs="Arial"/>
          <w:szCs w:val="24"/>
        </w:rPr>
      </w:pPr>
      <w:r w:rsidRPr="00797982">
        <w:rPr>
          <w:rFonts w:ascii="Arial" w:hAnsi="Arial" w:cs="Arial"/>
          <w:szCs w:val="24"/>
        </w:rPr>
        <w:t xml:space="preserve">En el supuesto de detectar alguna anomalía, la persona interesada deberá ponerse en contacto a la mayor brevedad posible con la Tienda-Exposición donde adquirió el producto, desde la que se le prestará el apoyo y asesoramiento necesarios. Si los productos fueron adquiridos a través de los servicios de venta a distancia, el comprador deberá ponerse en contacto con el Servicio de Atención al Usuario del </w:t>
      </w:r>
      <w:r w:rsidR="00684E4F">
        <w:rPr>
          <w:rFonts w:ascii="Arial" w:hAnsi="Arial" w:cs="Arial"/>
          <w:szCs w:val="24"/>
        </w:rPr>
        <w:t>CTI</w:t>
      </w:r>
      <w:r w:rsidRPr="00797982">
        <w:rPr>
          <w:rFonts w:ascii="Arial" w:hAnsi="Arial" w:cs="Arial"/>
          <w:szCs w:val="24"/>
        </w:rPr>
        <w:t>, donde se le informará del procedimiento a seguir.</w:t>
      </w:r>
    </w:p>
    <w:p w:rsidR="004C19B5" w:rsidRPr="00294F6A" w:rsidRDefault="004C19B5" w:rsidP="00797982">
      <w:pPr>
        <w:jc w:val="both"/>
        <w:rPr>
          <w:rFonts w:ascii="Arial" w:hAnsi="Arial" w:cs="Arial"/>
          <w:szCs w:val="24"/>
        </w:rPr>
      </w:pPr>
    </w:p>
    <w:p w:rsidR="004C19B5" w:rsidRDefault="004C19B5" w:rsidP="00797982">
      <w:pPr>
        <w:jc w:val="both"/>
        <w:rPr>
          <w:rFonts w:ascii="Arial" w:hAnsi="Arial" w:cs="Arial"/>
          <w:spacing w:val="-3"/>
          <w:szCs w:val="24"/>
        </w:rPr>
      </w:pPr>
      <w:r w:rsidRPr="00797982">
        <w:rPr>
          <w:rFonts w:ascii="Arial" w:hAnsi="Arial" w:cs="Arial"/>
          <w:spacing w:val="-3"/>
          <w:szCs w:val="24"/>
        </w:rPr>
        <w:t>Conforme a lo dispuesto en la legislación vigente, las reparaciones de dispositivos tiflotécnicos están sujetas a un plazo de garantía de tres meses, a contar desde el momento en el que el producto reparado se pone a disposición del cliente. Dicho plazo se amplía a seis meses en el caso de que el dispositivo reparado se encuentre inmerso dentro del plazo de dos años de garantía de venta de los bienes de consumo.</w:t>
      </w:r>
    </w:p>
    <w:p w:rsidR="00D74BD9" w:rsidRDefault="00D74BD9" w:rsidP="00797982">
      <w:pPr>
        <w:jc w:val="both"/>
        <w:rPr>
          <w:rFonts w:ascii="Arial" w:hAnsi="Arial" w:cs="Arial"/>
          <w:spacing w:val="-3"/>
          <w:szCs w:val="24"/>
        </w:rPr>
      </w:pPr>
    </w:p>
    <w:p w:rsidR="004C19B5" w:rsidRDefault="004C19B5" w:rsidP="00797982">
      <w:pPr>
        <w:pStyle w:val="Ttulo1"/>
      </w:pPr>
      <w:bookmarkStart w:id="23" w:name="_Toc525642853"/>
      <w:bookmarkStart w:id="24" w:name="_Toc18567001"/>
      <w:r>
        <w:t>DEVOLUCIÓN DE PRODUCTOS</w:t>
      </w:r>
      <w:bookmarkEnd w:id="23"/>
      <w:bookmarkEnd w:id="24"/>
    </w:p>
    <w:p w:rsidR="004C19B5" w:rsidRPr="002D16F8" w:rsidRDefault="004C19B5" w:rsidP="00797982"/>
    <w:p w:rsidR="004C19B5" w:rsidRPr="00797982" w:rsidRDefault="004C19B5" w:rsidP="00797982">
      <w:pPr>
        <w:jc w:val="both"/>
        <w:rPr>
          <w:rFonts w:ascii="Arial" w:hAnsi="Arial" w:cs="Arial"/>
        </w:rPr>
      </w:pPr>
      <w:r w:rsidRPr="00797982">
        <w:rPr>
          <w:rFonts w:ascii="Arial" w:hAnsi="Arial" w:cs="Arial"/>
        </w:rPr>
        <w:t xml:space="preserve">La devolución de productos por desistimiento sin causa expresada por el cliente se podrá realizar en el plazo de catorce días naturales a contar desde </w:t>
      </w:r>
      <w:r w:rsidR="00C95D82" w:rsidRPr="00797982">
        <w:rPr>
          <w:rFonts w:ascii="Arial" w:hAnsi="Arial" w:cs="Arial"/>
        </w:rPr>
        <w:t>su recepción</w:t>
      </w:r>
      <w:r w:rsidRPr="00797982">
        <w:rPr>
          <w:rFonts w:ascii="Arial" w:hAnsi="Arial" w:cs="Arial"/>
        </w:rPr>
        <w:t>, siempre y cuando no estén deteriorados, debiendo acompañarse de todos los complementos, documentación y embalajes originales.</w:t>
      </w:r>
    </w:p>
    <w:p w:rsidR="004C19B5" w:rsidRPr="002D16F8" w:rsidRDefault="004C19B5" w:rsidP="00797982">
      <w:pPr>
        <w:jc w:val="both"/>
        <w:rPr>
          <w:rFonts w:ascii="Arial" w:hAnsi="Arial" w:cs="Arial"/>
        </w:rPr>
      </w:pPr>
    </w:p>
    <w:p w:rsidR="004C19B5" w:rsidRPr="00797982" w:rsidRDefault="004C19B5" w:rsidP="00797982">
      <w:pPr>
        <w:jc w:val="both"/>
        <w:rPr>
          <w:rFonts w:ascii="Arial" w:hAnsi="Arial" w:cs="Arial"/>
        </w:rPr>
      </w:pPr>
      <w:r w:rsidRPr="00797982">
        <w:rPr>
          <w:rFonts w:ascii="Arial" w:hAnsi="Arial" w:cs="Arial"/>
        </w:rPr>
        <w:t xml:space="preserve">En caso de devoluciones que tengan como origen un mal funcionamiento del producto, se estará a lo previsto en materia de garantías de venta en la legislación vigente en cada momento.   </w:t>
      </w:r>
    </w:p>
    <w:p w:rsidR="004C19B5" w:rsidRPr="002D16F8" w:rsidRDefault="004C19B5" w:rsidP="00797982">
      <w:pPr>
        <w:jc w:val="both"/>
        <w:rPr>
          <w:rFonts w:ascii="Arial" w:hAnsi="Arial" w:cs="Arial"/>
        </w:rPr>
      </w:pPr>
    </w:p>
    <w:p w:rsidR="004C19B5" w:rsidRPr="00797982" w:rsidRDefault="004C19B5" w:rsidP="00797982">
      <w:pPr>
        <w:jc w:val="both"/>
        <w:rPr>
          <w:rFonts w:ascii="Arial" w:hAnsi="Arial" w:cs="Arial"/>
        </w:rPr>
      </w:pPr>
      <w:r w:rsidRPr="00797982">
        <w:rPr>
          <w:rFonts w:ascii="Arial" w:hAnsi="Arial" w:cs="Arial"/>
        </w:rPr>
        <w:t>Para los productos adquiridos en una Tienda-Exposición, y con independencia del motivo de devolución, el cliente debe ponerse en contacto con la misma a la mayor brevedad posible, desde donde se le prestará el apoyo y asesoramiento necesarios.</w:t>
      </w:r>
    </w:p>
    <w:p w:rsidR="004C19B5" w:rsidRPr="002D16F8" w:rsidRDefault="004C19B5" w:rsidP="00797982">
      <w:pPr>
        <w:jc w:val="both"/>
        <w:rPr>
          <w:rFonts w:ascii="Arial" w:hAnsi="Arial" w:cs="Arial"/>
        </w:rPr>
      </w:pPr>
    </w:p>
    <w:p w:rsidR="004C19B5" w:rsidRDefault="004C19B5" w:rsidP="00797982">
      <w:pPr>
        <w:jc w:val="both"/>
        <w:rPr>
          <w:rFonts w:ascii="Arial" w:hAnsi="Arial" w:cs="Arial"/>
        </w:rPr>
      </w:pPr>
      <w:r w:rsidRPr="00797982">
        <w:rPr>
          <w:rFonts w:ascii="Arial" w:hAnsi="Arial" w:cs="Arial"/>
        </w:rPr>
        <w:t xml:space="preserve">Para aquellos productos adquiridos a través de los servicios de venta a distancia, e independientemente de cuál sea el motivo de devolución, el cliente debe ponerse en contacto con el Servicio de Atención al Usuario del </w:t>
      </w:r>
      <w:r w:rsidR="00684E4F">
        <w:rPr>
          <w:rFonts w:ascii="Arial" w:hAnsi="Arial" w:cs="Arial"/>
        </w:rPr>
        <w:t>CTI</w:t>
      </w:r>
      <w:r w:rsidRPr="00797982">
        <w:rPr>
          <w:rFonts w:ascii="Arial" w:hAnsi="Arial" w:cs="Arial"/>
        </w:rPr>
        <w:t xml:space="preserve">, desde el que se le indicará el procedimiento a seguir.  Los gastos de recogida y transporte de los productos correrán por cuenta del </w:t>
      </w:r>
      <w:r w:rsidR="00684E4F">
        <w:rPr>
          <w:rFonts w:ascii="Arial" w:hAnsi="Arial" w:cs="Arial"/>
        </w:rPr>
        <w:t>CTI</w:t>
      </w:r>
      <w:r w:rsidRPr="00797982">
        <w:rPr>
          <w:rFonts w:ascii="Arial" w:hAnsi="Arial" w:cs="Arial"/>
        </w:rPr>
        <w:t>.</w:t>
      </w:r>
    </w:p>
    <w:p w:rsidR="00797982" w:rsidRPr="00797982" w:rsidRDefault="00797982" w:rsidP="00797982">
      <w:pPr>
        <w:jc w:val="both"/>
        <w:rPr>
          <w:rFonts w:ascii="Arial" w:hAnsi="Arial" w:cs="Arial"/>
        </w:rPr>
      </w:pPr>
    </w:p>
    <w:p w:rsidR="004C19B5" w:rsidRDefault="004C19B5" w:rsidP="00797982">
      <w:pPr>
        <w:pStyle w:val="Ttulo1"/>
      </w:pPr>
      <w:bookmarkStart w:id="25" w:name="_Toc525642854"/>
      <w:bookmarkStart w:id="26" w:name="_Toc18567002"/>
      <w:r w:rsidRPr="002C2E18">
        <w:t>Reparación y mantenimiento de equipos tiflotécnicos</w:t>
      </w:r>
      <w:bookmarkEnd w:id="25"/>
      <w:bookmarkEnd w:id="26"/>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Ante la diversa problemática que supone la revisión, mantenimiento y reparación de los distintos equipos tiflotécnicos comercializados, tanto por la especialización de las tareas a llevar a cabo como por el alto volumen de piezas de recambio necesarias para ello, se hace imprescindible que el </w:t>
      </w:r>
      <w:r w:rsidR="00684E4F">
        <w:rPr>
          <w:rFonts w:ascii="Arial" w:hAnsi="Arial" w:cs="Arial"/>
          <w:spacing w:val="-3"/>
          <w:szCs w:val="24"/>
        </w:rPr>
        <w:t>CTI</w:t>
      </w:r>
      <w:r w:rsidRPr="00797982">
        <w:rPr>
          <w:rFonts w:ascii="Arial" w:hAnsi="Arial" w:cs="Arial"/>
          <w:spacing w:val="-3"/>
          <w:szCs w:val="24"/>
        </w:rPr>
        <w:t xml:space="preserve"> sea el Centro de la ONCE autorizado para acometer cuantas tareas se requieran en este campo.</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bookmarkStart w:id="27" w:name="OLE_LINK3"/>
      <w:bookmarkStart w:id="28" w:name="OLE_LINK4"/>
      <w:r w:rsidRPr="00797982">
        <w:rPr>
          <w:rFonts w:ascii="Arial" w:hAnsi="Arial" w:cs="Arial"/>
          <w:spacing w:val="-3"/>
          <w:szCs w:val="24"/>
        </w:rPr>
        <w:t xml:space="preserve">Las personas afiliadas y los Centros de la ONCE que posean en propiedad equipos tiflotécnicos que deban ser reparados, podrán enviarlos al </w:t>
      </w:r>
      <w:r w:rsidR="00C95D82">
        <w:rPr>
          <w:rFonts w:ascii="Arial" w:hAnsi="Arial" w:cs="Arial"/>
          <w:spacing w:val="-3"/>
          <w:szCs w:val="24"/>
        </w:rPr>
        <w:t>CTI</w:t>
      </w:r>
      <w:r w:rsidR="00C95D82" w:rsidRPr="00797982">
        <w:rPr>
          <w:rFonts w:ascii="Arial" w:hAnsi="Arial" w:cs="Arial"/>
          <w:spacing w:val="-3"/>
          <w:szCs w:val="24"/>
        </w:rPr>
        <w:t>, a</w:t>
      </w:r>
      <w:r w:rsidRPr="00797982">
        <w:rPr>
          <w:rFonts w:ascii="Arial" w:hAnsi="Arial" w:cs="Arial"/>
          <w:spacing w:val="-3"/>
          <w:szCs w:val="24"/>
        </w:rPr>
        <w:t xml:space="preserve"> través de las Tiendas-Exposición o directamente a dicho centro (utilizando los medios que consideren más oportunos).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bookmarkEnd w:id="27"/>
    <w:bookmarkEnd w:id="28"/>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Las instituciones y usuarios ajenos a la ONCE que recaben asistencia técnica del </w:t>
      </w:r>
      <w:r w:rsidR="00684E4F">
        <w:rPr>
          <w:rFonts w:ascii="Arial" w:hAnsi="Arial" w:cs="Arial"/>
          <w:spacing w:val="-3"/>
          <w:szCs w:val="24"/>
        </w:rPr>
        <w:t>CTI</w:t>
      </w:r>
      <w:r w:rsidRPr="00797982">
        <w:rPr>
          <w:rFonts w:ascii="Arial" w:hAnsi="Arial" w:cs="Arial"/>
          <w:spacing w:val="-3"/>
          <w:szCs w:val="24"/>
        </w:rPr>
        <w:t>, deberán dirigirse directamente a este Centro, utilizando para ello el procedimiento que consideren más adecuado.</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Como plataforma para la gestión de los procesos de reparación de equipos tiflotécnicos se utilizará la aplicación informática habilitada al efecto, siendo de gran trascendencia que el equipo objeto de reparación siempre vaya acompañado de la documentación que genera </w:t>
      </w:r>
      <w:r w:rsidR="004832FB">
        <w:rPr>
          <w:rFonts w:ascii="Arial" w:hAnsi="Arial" w:cs="Arial"/>
          <w:spacing w:val="-3"/>
          <w:szCs w:val="24"/>
        </w:rPr>
        <w:t>la referida aplicación</w:t>
      </w:r>
      <w:r w:rsidRPr="00797982">
        <w:rPr>
          <w:rFonts w:ascii="Arial" w:hAnsi="Arial" w:cs="Arial"/>
          <w:spacing w:val="-3"/>
          <w:szCs w:val="24"/>
        </w:rPr>
        <w:t>, señalando en cada pedido de reparación con el mayor nivel de detalle posible los defectos o anomalías observados.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Una vez reparados los equipos, el </w:t>
      </w:r>
      <w:r w:rsidR="00684E4F">
        <w:rPr>
          <w:rFonts w:ascii="Arial" w:hAnsi="Arial" w:cs="Arial"/>
          <w:spacing w:val="-3"/>
          <w:szCs w:val="24"/>
        </w:rPr>
        <w:t>CTI</w:t>
      </w:r>
      <w:r w:rsidRPr="00797982">
        <w:rPr>
          <w:rFonts w:ascii="Arial" w:hAnsi="Arial" w:cs="Arial"/>
          <w:spacing w:val="-3"/>
          <w:szCs w:val="24"/>
        </w:rPr>
        <w:t xml:space="preserve"> los devolverá a través del canal utilizado por los distintos usuarios para la remisión del material.</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Los gastos inherentes a las tareas de revisión, reparación y/o mantenimiento de los equipos del Catálogo de Material Tiflotécnico que estén en período de garantía de </w:t>
      </w:r>
      <w:r w:rsidR="00C95D82" w:rsidRPr="00797982">
        <w:rPr>
          <w:rFonts w:ascii="Arial" w:hAnsi="Arial" w:cs="Arial"/>
          <w:spacing w:val="-3"/>
          <w:szCs w:val="24"/>
        </w:rPr>
        <w:t>venta o</w:t>
      </w:r>
      <w:r w:rsidRPr="00797982">
        <w:rPr>
          <w:rFonts w:ascii="Arial" w:hAnsi="Arial" w:cs="Arial"/>
          <w:spacing w:val="-3"/>
          <w:szCs w:val="24"/>
        </w:rPr>
        <w:t xml:space="preserve"> en periodo de garantía de reparación, correrán a cargo del </w:t>
      </w:r>
      <w:r w:rsidR="00684E4F">
        <w:rPr>
          <w:rFonts w:ascii="Arial" w:hAnsi="Arial" w:cs="Arial"/>
          <w:spacing w:val="-3"/>
          <w:szCs w:val="24"/>
        </w:rPr>
        <w:t>CTI</w:t>
      </w:r>
      <w:r w:rsidRPr="00797982">
        <w:rPr>
          <w:rFonts w:ascii="Arial" w:hAnsi="Arial" w:cs="Arial"/>
          <w:spacing w:val="-3"/>
          <w:szCs w:val="24"/>
        </w:rPr>
        <w:t xml:space="preserve">, salvo que se observen daños producidos por un uso no </w:t>
      </w:r>
      <w:r w:rsidR="00C95D82" w:rsidRPr="00797982">
        <w:rPr>
          <w:rFonts w:ascii="Arial" w:hAnsi="Arial" w:cs="Arial"/>
          <w:spacing w:val="-3"/>
          <w:szCs w:val="24"/>
        </w:rPr>
        <w:t>responsable o</w:t>
      </w:r>
      <w:r w:rsidRPr="00797982">
        <w:rPr>
          <w:rFonts w:ascii="Arial" w:hAnsi="Arial" w:cs="Arial"/>
          <w:spacing w:val="-3"/>
          <w:szCs w:val="24"/>
        </w:rPr>
        <w:t xml:space="preserve"> negligente de los mismos. </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bookmarkStart w:id="29" w:name="OLE_LINK7"/>
      <w:bookmarkStart w:id="30" w:name="OLE_LINK8"/>
      <w:r w:rsidRPr="00797982">
        <w:rPr>
          <w:rFonts w:ascii="Arial" w:hAnsi="Arial" w:cs="Arial"/>
          <w:spacing w:val="-3"/>
          <w:szCs w:val="24"/>
        </w:rPr>
        <w:t>Finalizado el periodo de garantía de venta o reparación, según los casos, los gastos originados por cualquier reparación deberán ser abonados por los usuarios o instituciones a la recepción de los equipos reparados. Los usuarios o instituciones asumirán también los referidos gastos cuando se trate de equipos en garantía de reparación que sean objeto de una nueva reparación ajena a la que tiene por origen la precitada garantía.</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Los gastos de transporte y seguros derivados del envío y devolución del material reparado propiedad de las personas afiliadas o Centros de la ONCE, correrán a cargo del </w:t>
      </w:r>
      <w:r w:rsidR="00684E4F">
        <w:rPr>
          <w:rFonts w:ascii="Arial" w:hAnsi="Arial" w:cs="Arial"/>
          <w:spacing w:val="-3"/>
          <w:szCs w:val="24"/>
        </w:rPr>
        <w:t>CTI</w:t>
      </w:r>
      <w:r w:rsidRPr="00797982">
        <w:rPr>
          <w:rFonts w:ascii="Arial" w:hAnsi="Arial" w:cs="Arial"/>
          <w:spacing w:val="-3"/>
          <w:szCs w:val="24"/>
        </w:rPr>
        <w:t xml:space="preserve">, siempre que éstos se efectúen a través de las Tiendas-Exposición. Si el material se envía directamente al </w:t>
      </w:r>
      <w:r w:rsidR="00684E4F">
        <w:rPr>
          <w:rFonts w:ascii="Arial" w:hAnsi="Arial" w:cs="Arial"/>
          <w:spacing w:val="-3"/>
          <w:szCs w:val="24"/>
        </w:rPr>
        <w:t>CTI</w:t>
      </w:r>
      <w:r w:rsidRPr="00797982">
        <w:rPr>
          <w:rFonts w:ascii="Arial" w:hAnsi="Arial" w:cs="Arial"/>
          <w:spacing w:val="-3"/>
          <w:szCs w:val="24"/>
        </w:rPr>
        <w:t>, este centro solo se hará cargo de los gastos derivados de su devolución.</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bookmarkEnd w:id="29"/>
    <w:bookmarkEnd w:id="30"/>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Los gastos de transporte y seguros que se ocasionen por el envío y devolución de material tiflotécnico reparado, propiedad de usuarios, empresas o instituciones ajenas a la ONCE, serán abonados en su totalidad por cada una de los mismos.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Los gastos originados por el envío, devolución y mantenimiento del material específico cedido por la ONCE a las personas afiliadas, en calidad de préstamo, adaptación de puesto de estudio o de trabajo, etc., serán asumidos por el </w:t>
      </w:r>
      <w:r w:rsidR="00684E4F">
        <w:rPr>
          <w:rFonts w:ascii="Arial" w:hAnsi="Arial" w:cs="Arial"/>
          <w:spacing w:val="-3"/>
          <w:szCs w:val="24"/>
        </w:rPr>
        <w:t>CTI</w:t>
      </w:r>
      <w:r w:rsidRPr="00797982">
        <w:rPr>
          <w:rFonts w:ascii="Arial" w:hAnsi="Arial" w:cs="Arial"/>
          <w:spacing w:val="-3"/>
          <w:szCs w:val="24"/>
        </w:rPr>
        <w:t>, salvo que se observen daños producidos por un uso no responsable o negligente del mismo, en cuyo caso correrán a cargo de los usuarios de dicho material.</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CB7710"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bookmarkStart w:id="31" w:name="OLE_LINK9"/>
      <w:bookmarkStart w:id="32" w:name="OLE_LINK10"/>
      <w:r w:rsidRPr="00797982">
        <w:rPr>
          <w:rFonts w:ascii="Arial" w:hAnsi="Arial" w:cs="Arial"/>
          <w:spacing w:val="-3"/>
          <w:szCs w:val="24"/>
        </w:rPr>
        <w:t>En la formalización de los pedidos de reparación, las personas afiliadas o los Centros de la ONCE podrán solicitar la recepción de información relativa al estado de su pedido a través de la dirección de correo electrónico que hayan facilitado</w:t>
      </w:r>
      <w:r w:rsidR="00684481">
        <w:rPr>
          <w:rFonts w:ascii="Arial" w:hAnsi="Arial" w:cs="Arial"/>
          <w:spacing w:val="-3"/>
          <w:szCs w:val="24"/>
        </w:rPr>
        <w:t xml:space="preserve"> al efecto</w:t>
      </w:r>
      <w:r w:rsidRPr="00797982">
        <w:rPr>
          <w:rFonts w:ascii="Arial" w:hAnsi="Arial" w:cs="Arial"/>
          <w:spacing w:val="-3"/>
          <w:szCs w:val="24"/>
        </w:rPr>
        <w:t>.</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bookmarkEnd w:id="31"/>
    <w:bookmarkEnd w:id="32"/>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Los pagos motivados por la reparación de material tiflotécnico </w:t>
      </w:r>
      <w:r w:rsidR="00D938C0">
        <w:rPr>
          <w:rFonts w:ascii="Arial" w:hAnsi="Arial" w:cs="Arial"/>
          <w:spacing w:val="-3"/>
          <w:szCs w:val="24"/>
        </w:rPr>
        <w:t xml:space="preserve">gestionado </w:t>
      </w:r>
      <w:r w:rsidR="002107A6">
        <w:rPr>
          <w:rFonts w:ascii="Arial" w:hAnsi="Arial" w:cs="Arial"/>
          <w:spacing w:val="-3"/>
          <w:szCs w:val="24"/>
        </w:rPr>
        <w:t xml:space="preserve">desde </w:t>
      </w:r>
      <w:r w:rsidRPr="00797982">
        <w:rPr>
          <w:rFonts w:ascii="Arial" w:hAnsi="Arial" w:cs="Arial"/>
          <w:spacing w:val="-3"/>
          <w:szCs w:val="24"/>
        </w:rPr>
        <w:t>las Tiendas-Exposición podrán realizarse mediante dinero en efectivo o tarjeta de crédito o débito</w:t>
      </w:r>
      <w:r w:rsidR="00D938C0">
        <w:rPr>
          <w:rFonts w:ascii="Arial" w:hAnsi="Arial" w:cs="Arial"/>
          <w:spacing w:val="-3"/>
          <w:szCs w:val="24"/>
        </w:rPr>
        <w:t xml:space="preserve">. Por su parte, los pagos </w:t>
      </w:r>
      <w:r w:rsidR="00E66B39">
        <w:rPr>
          <w:rFonts w:ascii="Arial" w:hAnsi="Arial" w:cs="Arial"/>
          <w:spacing w:val="-3"/>
          <w:szCs w:val="24"/>
        </w:rPr>
        <w:t xml:space="preserve">derivados de </w:t>
      </w:r>
      <w:r w:rsidR="00D938C0">
        <w:rPr>
          <w:rFonts w:ascii="Arial" w:hAnsi="Arial" w:cs="Arial"/>
          <w:spacing w:val="-3"/>
          <w:szCs w:val="24"/>
        </w:rPr>
        <w:t xml:space="preserve">las reparaciones de material tiflotécnico gestionado directamente </w:t>
      </w:r>
      <w:r w:rsidR="00E66B39">
        <w:rPr>
          <w:rFonts w:ascii="Arial" w:hAnsi="Arial" w:cs="Arial"/>
          <w:spacing w:val="-3"/>
          <w:szCs w:val="24"/>
        </w:rPr>
        <w:t xml:space="preserve">con </w:t>
      </w:r>
      <w:r w:rsidR="00D938C0">
        <w:rPr>
          <w:rFonts w:ascii="Arial" w:hAnsi="Arial" w:cs="Arial"/>
          <w:spacing w:val="-3"/>
          <w:szCs w:val="24"/>
        </w:rPr>
        <w:t xml:space="preserve">el </w:t>
      </w:r>
      <w:r w:rsidR="00684E4F">
        <w:rPr>
          <w:rFonts w:ascii="Arial" w:hAnsi="Arial" w:cs="Arial"/>
          <w:spacing w:val="-3"/>
          <w:szCs w:val="24"/>
        </w:rPr>
        <w:t>CTI</w:t>
      </w:r>
      <w:r w:rsidR="00D938C0">
        <w:rPr>
          <w:rFonts w:ascii="Arial" w:hAnsi="Arial" w:cs="Arial"/>
          <w:spacing w:val="-3"/>
          <w:szCs w:val="24"/>
        </w:rPr>
        <w:t xml:space="preserve"> podrán abonarse </w:t>
      </w:r>
      <w:r w:rsidR="00E66B39">
        <w:rPr>
          <w:rFonts w:ascii="Arial" w:hAnsi="Arial" w:cs="Arial"/>
          <w:spacing w:val="-3"/>
          <w:szCs w:val="24"/>
        </w:rPr>
        <w:t xml:space="preserve">con </w:t>
      </w:r>
      <w:r w:rsidR="00D938C0">
        <w:rPr>
          <w:rFonts w:ascii="Arial" w:hAnsi="Arial" w:cs="Arial"/>
          <w:spacing w:val="-3"/>
          <w:szCs w:val="24"/>
        </w:rPr>
        <w:t>tarjeta de crédito o débito o mediante transferencia bancaria.</w:t>
      </w:r>
    </w:p>
    <w:p w:rsidR="00D74BD9" w:rsidRDefault="00D74BD9" w:rsidP="00797982">
      <w:pPr>
        <w:tabs>
          <w:tab w:val="left" w:pos="567"/>
          <w:tab w:val="left" w:pos="1134"/>
          <w:tab w:val="left" w:pos="1701"/>
          <w:tab w:val="left" w:pos="2268"/>
        </w:tabs>
        <w:suppressAutoHyphens/>
        <w:jc w:val="both"/>
        <w:rPr>
          <w:rFonts w:ascii="Arial" w:hAnsi="Arial" w:cs="Arial"/>
          <w:spacing w:val="-3"/>
          <w:szCs w:val="24"/>
        </w:rPr>
      </w:pPr>
      <w:r>
        <w:rPr>
          <w:rFonts w:ascii="Arial" w:hAnsi="Arial" w:cs="Arial"/>
          <w:spacing w:val="-3"/>
          <w:szCs w:val="24"/>
        </w:rPr>
        <w:br w:type="page"/>
      </w:r>
    </w:p>
    <w:p w:rsidR="004C19B5" w:rsidRDefault="004C19B5" w:rsidP="00797982">
      <w:pPr>
        <w:pStyle w:val="Ttulo1"/>
      </w:pPr>
      <w:bookmarkStart w:id="33" w:name="_Toc525642855"/>
      <w:bookmarkStart w:id="34" w:name="_Toc18567003"/>
      <w:r w:rsidRPr="002C2E18">
        <w:t>FINANCIACIÓN</w:t>
      </w:r>
      <w:bookmarkEnd w:id="33"/>
      <w:bookmarkEnd w:id="34"/>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La ONCE establecerá en cada momento las condiciones relativas a la financiación de las adquisiciones de material tiflotécnico que realicen las personas afiliadas, con el fin de facilitar su acceso a los diferentes dispositivos</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Para las adquisiciones que se realicen a través de las Tiendas-Exposición y cuando se ejercite la opción de compra de un producto, se establecen las siguientes condiciones: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593FC4">
      <w:pPr>
        <w:pStyle w:val="Prrafodelista"/>
        <w:numPr>
          <w:ilvl w:val="0"/>
          <w:numId w:val="2"/>
        </w:numPr>
        <w:suppressAutoHyphens/>
        <w:autoSpaceDE w:val="0"/>
        <w:autoSpaceDN w:val="0"/>
        <w:contextualSpacing/>
        <w:jc w:val="both"/>
        <w:textAlignment w:val="baseline"/>
        <w:rPr>
          <w:rFonts w:ascii="Arial" w:hAnsi="Arial" w:cs="Arial"/>
          <w:spacing w:val="-3"/>
        </w:rPr>
      </w:pPr>
      <w:r w:rsidRPr="00797982">
        <w:rPr>
          <w:rFonts w:ascii="Arial" w:hAnsi="Arial" w:cs="Arial"/>
          <w:i/>
          <w:spacing w:val="-3"/>
        </w:rPr>
        <w:t>Adquisiciones por importe de hasta</w:t>
      </w:r>
      <w:r w:rsidR="00CB7710">
        <w:rPr>
          <w:rFonts w:ascii="Arial" w:hAnsi="Arial" w:cs="Arial"/>
          <w:i/>
          <w:spacing w:val="-3"/>
        </w:rPr>
        <w:t xml:space="preserve"> ciento cincuenta </w:t>
      </w:r>
      <w:r w:rsidRPr="00797982">
        <w:rPr>
          <w:rFonts w:ascii="Arial" w:hAnsi="Arial" w:cs="Arial"/>
          <w:i/>
          <w:spacing w:val="-3"/>
        </w:rPr>
        <w:t>euros (</w:t>
      </w:r>
      <w:r w:rsidR="00CB7710">
        <w:rPr>
          <w:rFonts w:ascii="Arial" w:hAnsi="Arial" w:cs="Arial"/>
          <w:i/>
          <w:spacing w:val="-3"/>
        </w:rPr>
        <w:t>15</w:t>
      </w:r>
      <w:r w:rsidR="004A25E4">
        <w:rPr>
          <w:rFonts w:ascii="Arial" w:hAnsi="Arial" w:cs="Arial"/>
          <w:i/>
          <w:spacing w:val="-3"/>
        </w:rPr>
        <w:t>0</w:t>
      </w:r>
      <w:r w:rsidRPr="00797982">
        <w:rPr>
          <w:rFonts w:ascii="Arial" w:hAnsi="Arial" w:cs="Arial"/>
          <w:i/>
          <w:spacing w:val="-3"/>
        </w:rPr>
        <w:t xml:space="preserve"> €)</w:t>
      </w:r>
      <w:r w:rsidRPr="00797982">
        <w:rPr>
          <w:rFonts w:ascii="Arial" w:hAnsi="Arial" w:cs="Arial"/>
          <w:spacing w:val="-3"/>
        </w:rPr>
        <w:t>, IVA/IGIC incluido: deberán ser abonadas íntegramente al contado en el momento de su adquisición.</w:t>
      </w:r>
    </w:p>
    <w:p w:rsidR="004C19B5" w:rsidRPr="002C2E18" w:rsidRDefault="004C19B5" w:rsidP="00797982">
      <w:pPr>
        <w:suppressAutoHyphens/>
        <w:ind w:left="709" w:hanging="349"/>
        <w:jc w:val="both"/>
        <w:rPr>
          <w:rFonts w:ascii="Arial" w:hAnsi="Arial" w:cs="Arial"/>
          <w:spacing w:val="-3"/>
          <w:szCs w:val="24"/>
        </w:rPr>
      </w:pPr>
    </w:p>
    <w:p w:rsidR="004C19B5" w:rsidRPr="00797982" w:rsidRDefault="004C19B5" w:rsidP="00593FC4">
      <w:pPr>
        <w:pStyle w:val="Prrafodelista"/>
        <w:numPr>
          <w:ilvl w:val="0"/>
          <w:numId w:val="2"/>
        </w:numPr>
        <w:suppressAutoHyphens/>
        <w:autoSpaceDE w:val="0"/>
        <w:autoSpaceDN w:val="0"/>
        <w:contextualSpacing/>
        <w:jc w:val="both"/>
        <w:textAlignment w:val="baseline"/>
        <w:rPr>
          <w:rFonts w:ascii="Arial" w:hAnsi="Arial" w:cs="Arial"/>
          <w:spacing w:val="-3"/>
        </w:rPr>
      </w:pPr>
      <w:r w:rsidRPr="00797982">
        <w:rPr>
          <w:rFonts w:ascii="Arial" w:hAnsi="Arial" w:cs="Arial"/>
          <w:i/>
          <w:spacing w:val="-3"/>
        </w:rPr>
        <w:t xml:space="preserve">Adquisiciones superiores </w:t>
      </w:r>
      <w:r w:rsidR="00E922B2" w:rsidRPr="00797982">
        <w:rPr>
          <w:rFonts w:ascii="Arial" w:hAnsi="Arial" w:cs="Arial"/>
          <w:i/>
          <w:spacing w:val="-3"/>
        </w:rPr>
        <w:t xml:space="preserve">a </w:t>
      </w:r>
      <w:r w:rsidR="00E922B2">
        <w:rPr>
          <w:rFonts w:ascii="Arial" w:hAnsi="Arial" w:cs="Arial"/>
          <w:i/>
          <w:spacing w:val="-3"/>
        </w:rPr>
        <w:t>ciento</w:t>
      </w:r>
      <w:r w:rsidR="00CB7710">
        <w:rPr>
          <w:rFonts w:ascii="Arial" w:hAnsi="Arial" w:cs="Arial"/>
          <w:i/>
          <w:spacing w:val="-3"/>
        </w:rPr>
        <w:t xml:space="preserve"> cincuenta </w:t>
      </w:r>
      <w:r w:rsidRPr="00797982">
        <w:rPr>
          <w:rFonts w:ascii="Arial" w:hAnsi="Arial" w:cs="Arial"/>
          <w:i/>
          <w:spacing w:val="-3"/>
        </w:rPr>
        <w:t>euros (</w:t>
      </w:r>
      <w:r w:rsidR="007F7384">
        <w:rPr>
          <w:rFonts w:ascii="Arial" w:hAnsi="Arial" w:cs="Arial"/>
          <w:i/>
          <w:spacing w:val="-3"/>
        </w:rPr>
        <w:t xml:space="preserve">superiores a </w:t>
      </w:r>
      <w:r w:rsidR="00CB7710">
        <w:rPr>
          <w:rFonts w:ascii="Arial" w:hAnsi="Arial" w:cs="Arial"/>
          <w:i/>
          <w:spacing w:val="-3"/>
        </w:rPr>
        <w:t>15</w:t>
      </w:r>
      <w:r w:rsidRPr="00797982">
        <w:rPr>
          <w:rFonts w:ascii="Arial" w:hAnsi="Arial" w:cs="Arial"/>
          <w:i/>
          <w:spacing w:val="-3"/>
        </w:rPr>
        <w:t>0 €),</w:t>
      </w:r>
      <w:r w:rsidRPr="00797982">
        <w:rPr>
          <w:rFonts w:ascii="Arial" w:hAnsi="Arial" w:cs="Arial"/>
          <w:spacing w:val="-3"/>
        </w:rPr>
        <w:t xml:space="preserve"> IVA/IGIC incluido: </w:t>
      </w:r>
      <w:r w:rsidR="00C95D82" w:rsidRPr="00797982">
        <w:rPr>
          <w:rFonts w:ascii="Arial" w:hAnsi="Arial" w:cs="Arial"/>
          <w:spacing w:val="-3"/>
        </w:rPr>
        <w:t>la persona</w:t>
      </w:r>
      <w:r w:rsidRPr="00797982">
        <w:rPr>
          <w:rFonts w:ascii="Arial" w:hAnsi="Arial" w:cs="Arial"/>
          <w:spacing w:val="-3"/>
        </w:rPr>
        <w:t xml:space="preserve"> afiliada podrá abonarlas mediante pago al contado (mediante dinero en efectivo, transferencia, ingreso bancario o tarjeta de crédito o débito) o mediante pago aplazado. En este último caso, se realizará sin intereses</w:t>
      </w:r>
      <w:r w:rsidR="00E60C8D">
        <w:rPr>
          <w:rFonts w:ascii="Arial" w:hAnsi="Arial" w:cs="Arial"/>
          <w:spacing w:val="-3"/>
        </w:rPr>
        <w:t xml:space="preserve"> hasta</w:t>
      </w:r>
      <w:r w:rsidR="000A589F">
        <w:rPr>
          <w:rFonts w:ascii="Arial" w:hAnsi="Arial" w:cs="Arial"/>
          <w:spacing w:val="-3"/>
        </w:rPr>
        <w:t xml:space="preserve"> en</w:t>
      </w:r>
      <w:r w:rsidR="00E60C8D">
        <w:rPr>
          <w:rFonts w:ascii="Arial" w:hAnsi="Arial" w:cs="Arial"/>
          <w:spacing w:val="-3"/>
        </w:rPr>
        <w:t xml:space="preserve"> </w:t>
      </w:r>
      <w:r w:rsidRPr="00797982">
        <w:rPr>
          <w:rFonts w:ascii="Arial" w:hAnsi="Arial" w:cs="Arial"/>
          <w:spacing w:val="-3"/>
        </w:rPr>
        <w:t xml:space="preserve">doce mensualidades iguales, debiendo abonar la primera cuota mediante pago al contado (dinero en efectivo, transferencia, ingreso bancario o tarjeta de crédito o débito) en el momento de la entrega del material. Las restantes once mensualidades podrán satisfacerse mediante descuento en nómina cuando sea factible, </w:t>
      </w:r>
      <w:r w:rsidR="004E36D8">
        <w:rPr>
          <w:rFonts w:ascii="Arial" w:hAnsi="Arial" w:cs="Arial"/>
          <w:spacing w:val="-3"/>
        </w:rPr>
        <w:t xml:space="preserve">o </w:t>
      </w:r>
      <w:r w:rsidRPr="00797982">
        <w:rPr>
          <w:rFonts w:ascii="Arial" w:hAnsi="Arial" w:cs="Arial"/>
          <w:spacing w:val="-3"/>
        </w:rPr>
        <w:t>a través de recibos domiciliados.</w:t>
      </w:r>
    </w:p>
    <w:p w:rsidR="00E60C8D" w:rsidRPr="002C2E18" w:rsidRDefault="004E36D8" w:rsidP="00797982">
      <w:pPr>
        <w:suppressAutoHyphens/>
        <w:jc w:val="both"/>
        <w:rPr>
          <w:rFonts w:ascii="Arial" w:hAnsi="Arial" w:cs="Arial"/>
          <w:spacing w:val="-3"/>
          <w:szCs w:val="24"/>
        </w:rPr>
      </w:pPr>
      <w:r>
        <w:rPr>
          <w:rFonts w:ascii="Arial" w:hAnsi="Arial" w:cs="Arial"/>
          <w:spacing w:val="-3"/>
          <w:szCs w:val="24"/>
        </w:rPr>
        <w:t xml:space="preserve"> </w:t>
      </w:r>
    </w:p>
    <w:p w:rsidR="004C19B5" w:rsidRPr="00797982" w:rsidRDefault="004C19B5" w:rsidP="0079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Cs w:val="24"/>
        </w:rPr>
      </w:pPr>
      <w:r w:rsidRPr="00797982">
        <w:rPr>
          <w:rFonts w:ascii="Arial" w:hAnsi="Arial" w:cs="Arial"/>
          <w:szCs w:val="24"/>
        </w:rPr>
        <w:t xml:space="preserve">El Gestor de Servicios Sociales para Afiliados de cada ámbito, o el cargo que ejerza su función en los Centros con Tienda-Exposición en los que no exista tal figura, deberá autorizar el aplazamiento del pago </w:t>
      </w:r>
      <w:r w:rsidR="00E60C8D">
        <w:rPr>
          <w:rFonts w:ascii="Arial" w:hAnsi="Arial" w:cs="Arial"/>
          <w:szCs w:val="24"/>
        </w:rPr>
        <w:t>en los plazos acordados</w:t>
      </w:r>
      <w:r w:rsidR="00B70001">
        <w:rPr>
          <w:rFonts w:ascii="Arial" w:hAnsi="Arial" w:cs="Arial"/>
          <w:szCs w:val="24"/>
        </w:rPr>
        <w:t xml:space="preserve"> </w:t>
      </w:r>
      <w:r w:rsidRPr="00797982">
        <w:rPr>
          <w:rFonts w:ascii="Arial" w:hAnsi="Arial" w:cs="Arial"/>
          <w:szCs w:val="24"/>
        </w:rPr>
        <w:t>una vez haya confirmado que la persona afiliada posee un nivel de ingresos adecuado y no tiene actualmente deudas vencidas con la ONCE, ni las ha tenido en el último año.</w:t>
      </w:r>
    </w:p>
    <w:p w:rsidR="00E60C8D" w:rsidRPr="002C2E18" w:rsidRDefault="00E60C8D" w:rsidP="0079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Cs w:val="24"/>
        </w:rPr>
      </w:pPr>
    </w:p>
    <w:p w:rsidR="004C19B5" w:rsidRPr="00797982" w:rsidRDefault="004C19B5" w:rsidP="0079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Cs w:val="24"/>
        </w:rPr>
      </w:pPr>
      <w:r w:rsidRPr="00797982">
        <w:rPr>
          <w:rFonts w:ascii="Arial" w:hAnsi="Arial" w:cs="Arial"/>
          <w:szCs w:val="24"/>
        </w:rPr>
        <w:t xml:space="preserve">Cada persona afiliada que se acoja al aplazamiento de pago </w:t>
      </w:r>
      <w:r w:rsidR="001949ED">
        <w:rPr>
          <w:rFonts w:ascii="Arial" w:hAnsi="Arial" w:cs="Arial"/>
          <w:szCs w:val="24"/>
        </w:rPr>
        <w:t xml:space="preserve">hasta </w:t>
      </w:r>
      <w:r w:rsidRPr="00797982">
        <w:rPr>
          <w:rFonts w:ascii="Arial" w:hAnsi="Arial" w:cs="Arial"/>
          <w:szCs w:val="24"/>
        </w:rPr>
        <w:t>en doce mensualidades deberá suscribir el Anexo</w:t>
      </w:r>
      <w:r w:rsidR="001549F6">
        <w:rPr>
          <w:rFonts w:ascii="Arial" w:hAnsi="Arial" w:cs="Arial"/>
          <w:szCs w:val="24"/>
        </w:rPr>
        <w:t xml:space="preserve"> a</w:t>
      </w:r>
      <w:r w:rsidRPr="00797982">
        <w:rPr>
          <w:rFonts w:ascii="Arial" w:hAnsi="Arial" w:cs="Arial"/>
          <w:szCs w:val="24"/>
        </w:rPr>
        <w:t xml:space="preserve"> la presente Circular, en el que se reflejan las condiciones y compromiso de pago. </w:t>
      </w:r>
    </w:p>
    <w:p w:rsidR="004C19B5" w:rsidRPr="002C2E18" w:rsidRDefault="004C19B5" w:rsidP="0079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Cs w:val="24"/>
        </w:rPr>
      </w:pPr>
    </w:p>
    <w:p w:rsidR="004C19B5" w:rsidRPr="00797982" w:rsidRDefault="004C19B5" w:rsidP="0079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Cs w:val="24"/>
        </w:rPr>
      </w:pPr>
      <w:r w:rsidRPr="00797982">
        <w:rPr>
          <w:rFonts w:ascii="Arial" w:hAnsi="Arial" w:cs="Arial"/>
          <w:szCs w:val="24"/>
        </w:rPr>
        <w:t>Cualquier otro tipo de financiación de este material quedará sujeto a lo establecido en la Circular 18/2017 de 5 de junio, o norma que la sustituya, que regula la concesión de préstamos financieros.</w:t>
      </w:r>
    </w:p>
    <w:p w:rsidR="004C19B5" w:rsidRPr="002C2E18" w:rsidRDefault="004C19B5" w:rsidP="00797982">
      <w:pPr>
        <w:suppressAutoHyphens/>
        <w:jc w:val="both"/>
        <w:rPr>
          <w:rFonts w:ascii="Arial" w:hAnsi="Arial" w:cs="Arial"/>
          <w:spacing w:val="-3"/>
          <w:szCs w:val="24"/>
        </w:rPr>
      </w:pPr>
    </w:p>
    <w:p w:rsidR="00EF24A1" w:rsidRDefault="004C19B5" w:rsidP="00797982">
      <w:pPr>
        <w:suppressAutoHyphens/>
        <w:jc w:val="both"/>
        <w:rPr>
          <w:rFonts w:ascii="Arial" w:hAnsi="Arial" w:cs="Arial"/>
          <w:spacing w:val="-3"/>
          <w:szCs w:val="24"/>
        </w:rPr>
      </w:pPr>
      <w:r w:rsidRPr="00797982">
        <w:rPr>
          <w:rFonts w:ascii="Arial" w:hAnsi="Arial" w:cs="Arial"/>
          <w:spacing w:val="-3"/>
          <w:szCs w:val="24"/>
        </w:rPr>
        <w:t>Las adquisiciones de materiales de segunda mano se abonarán al contado, mediante transferencia bancaria, o tarjeta de crédito o débito, no siendo susceptibles de pago aplazado para su adquisición.</w:t>
      </w:r>
    </w:p>
    <w:p w:rsidR="00D74BD9" w:rsidRDefault="00D74BD9" w:rsidP="00797982">
      <w:pPr>
        <w:suppressAutoHyphens/>
        <w:jc w:val="both"/>
        <w:rPr>
          <w:rFonts w:ascii="Arial" w:hAnsi="Arial" w:cs="Arial"/>
          <w:spacing w:val="-3"/>
          <w:szCs w:val="24"/>
        </w:rPr>
      </w:pPr>
      <w:r>
        <w:rPr>
          <w:rFonts w:ascii="Arial" w:hAnsi="Arial" w:cs="Arial"/>
          <w:spacing w:val="-3"/>
          <w:szCs w:val="24"/>
        </w:rPr>
        <w:br w:type="page"/>
      </w:r>
    </w:p>
    <w:p w:rsidR="004C19B5" w:rsidRDefault="004C19B5" w:rsidP="00797982">
      <w:pPr>
        <w:pStyle w:val="Ttulo1"/>
      </w:pPr>
      <w:bookmarkStart w:id="35" w:name="_Toc525642856"/>
      <w:bookmarkStart w:id="36" w:name="_Toc18567004"/>
      <w:r w:rsidRPr="002C2E18">
        <w:t>ATENCIÓN AL USUARIO</w:t>
      </w:r>
      <w:bookmarkEnd w:id="35"/>
      <w:bookmarkEnd w:id="36"/>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La atención y el asesoramiento prestados al usuario en materia de tiflotecnología, serán responsabilidad del </w:t>
      </w:r>
      <w:r w:rsidR="00684E4F">
        <w:rPr>
          <w:rFonts w:ascii="Arial" w:hAnsi="Arial" w:cs="Arial"/>
          <w:spacing w:val="-3"/>
          <w:szCs w:val="24"/>
        </w:rPr>
        <w:t>CTI</w:t>
      </w:r>
      <w:r w:rsidRPr="00797982">
        <w:rPr>
          <w:rFonts w:ascii="Arial" w:hAnsi="Arial" w:cs="Arial"/>
          <w:spacing w:val="-3"/>
          <w:szCs w:val="24"/>
        </w:rPr>
        <w:t xml:space="preserve"> y </w:t>
      </w:r>
      <w:r w:rsidRPr="00797982">
        <w:rPr>
          <w:rFonts w:ascii="Arial" w:hAnsi="Arial" w:cs="Arial"/>
          <w:szCs w:val="24"/>
        </w:rPr>
        <w:t xml:space="preserve">del personal de las Tiendas-Exposición, en lo que concierne a la venta del material tiflotécnico, </w:t>
      </w:r>
      <w:r w:rsidRPr="00797982">
        <w:rPr>
          <w:rFonts w:ascii="Arial" w:hAnsi="Arial" w:cs="Arial"/>
          <w:spacing w:val="-3"/>
          <w:szCs w:val="24"/>
        </w:rPr>
        <w:t>sin perjuicio y de forma complementaria a aquellas competencias que dentro del marco normat</w:t>
      </w:r>
      <w:r w:rsidR="00EF24A1">
        <w:rPr>
          <w:rFonts w:ascii="Arial" w:hAnsi="Arial" w:cs="Arial"/>
          <w:spacing w:val="-3"/>
          <w:szCs w:val="24"/>
        </w:rPr>
        <w:t>ivo vigente se atribuyan a los I</w:t>
      </w:r>
      <w:r w:rsidRPr="00797982">
        <w:rPr>
          <w:rFonts w:ascii="Arial" w:hAnsi="Arial" w:cs="Arial"/>
          <w:spacing w:val="-3"/>
          <w:szCs w:val="24"/>
        </w:rPr>
        <w:t xml:space="preserve">nstructores de Tiflotecnología y Braille de la ONCE. </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En tal sentido, el Servicio de Atención al Usuario del </w:t>
      </w:r>
      <w:r w:rsidR="00684E4F">
        <w:rPr>
          <w:rFonts w:ascii="Arial" w:hAnsi="Arial" w:cs="Arial"/>
          <w:spacing w:val="-3"/>
          <w:szCs w:val="24"/>
        </w:rPr>
        <w:t>CTI</w:t>
      </w:r>
      <w:r w:rsidRPr="00797982">
        <w:rPr>
          <w:rFonts w:ascii="Arial" w:hAnsi="Arial" w:cs="Arial"/>
          <w:spacing w:val="-3"/>
          <w:szCs w:val="24"/>
        </w:rPr>
        <w:t>, en adelante SAU, presta</w:t>
      </w:r>
      <w:r w:rsidR="001949ED">
        <w:rPr>
          <w:rFonts w:ascii="Arial" w:hAnsi="Arial" w:cs="Arial"/>
          <w:spacing w:val="-3"/>
          <w:szCs w:val="24"/>
        </w:rPr>
        <w:t>rá</w:t>
      </w:r>
      <w:r w:rsidRPr="00797982">
        <w:rPr>
          <w:rFonts w:ascii="Arial" w:hAnsi="Arial" w:cs="Arial"/>
          <w:spacing w:val="-3"/>
          <w:szCs w:val="24"/>
        </w:rPr>
        <w:t xml:space="preserve"> sus servicios de forma directa y personalizada en el horario que en cada momento se determine. En el horario en el que no se lleve a cabo una atención directa, se dispondrá de un servicio de contestador automático en el que los usuarios pueden consignar aquellos datos necesarios para que desde este servicio se contacte con ellos</w:t>
      </w:r>
      <w:r w:rsidR="00353A68">
        <w:rPr>
          <w:rFonts w:ascii="Arial" w:hAnsi="Arial" w:cs="Arial"/>
          <w:spacing w:val="-3"/>
          <w:szCs w:val="24"/>
        </w:rPr>
        <w:t xml:space="preserve"> en un plazo no superior a 5 días</w:t>
      </w:r>
      <w:r w:rsidRPr="00797982">
        <w:rPr>
          <w:rFonts w:ascii="Arial" w:hAnsi="Arial" w:cs="Arial"/>
          <w:spacing w:val="-3"/>
          <w:szCs w:val="24"/>
        </w:rPr>
        <w:t xml:space="preserve"> </w:t>
      </w:r>
      <w:r w:rsidR="001949ED">
        <w:rPr>
          <w:rFonts w:ascii="Arial" w:hAnsi="Arial" w:cs="Arial"/>
          <w:spacing w:val="-3"/>
          <w:szCs w:val="24"/>
        </w:rPr>
        <w:t xml:space="preserve">naturales </w:t>
      </w:r>
      <w:r w:rsidRPr="00797982">
        <w:rPr>
          <w:rFonts w:ascii="Arial" w:hAnsi="Arial" w:cs="Arial"/>
          <w:spacing w:val="-3"/>
          <w:szCs w:val="24"/>
        </w:rPr>
        <w:t>por cualquiera de los canales posibles.</w:t>
      </w:r>
    </w:p>
    <w:p w:rsidR="004C19B5"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Los canales para acceder a la atención al usuario prestada por el </w:t>
      </w:r>
      <w:r w:rsidR="00684E4F">
        <w:rPr>
          <w:rFonts w:ascii="Arial" w:hAnsi="Arial" w:cs="Arial"/>
          <w:spacing w:val="-3"/>
          <w:szCs w:val="24"/>
        </w:rPr>
        <w:t>CTI</w:t>
      </w:r>
      <w:r w:rsidRPr="00797982">
        <w:rPr>
          <w:rFonts w:ascii="Arial" w:hAnsi="Arial" w:cs="Arial"/>
          <w:spacing w:val="-3"/>
          <w:szCs w:val="24"/>
        </w:rPr>
        <w:t xml:space="preserve"> son:</w:t>
      </w:r>
    </w:p>
    <w:p w:rsidR="004C19B5" w:rsidRPr="00797982" w:rsidRDefault="004C19B5" w:rsidP="006F1137">
      <w:pPr>
        <w:pStyle w:val="Prrafodelista"/>
        <w:numPr>
          <w:ilvl w:val="0"/>
          <w:numId w:val="3"/>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Atención telefónica personalizada y directa a través del número 910 109 111, en el horario que se defina en cada momento.</w:t>
      </w:r>
    </w:p>
    <w:p w:rsidR="004C19B5" w:rsidRPr="000C3E9C" w:rsidRDefault="004C19B5" w:rsidP="006F1137">
      <w:pPr>
        <w:pStyle w:val="Prrafodelista"/>
        <w:numPr>
          <w:ilvl w:val="0"/>
          <w:numId w:val="3"/>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0C3E9C">
        <w:rPr>
          <w:rFonts w:ascii="Arial" w:hAnsi="Arial" w:cs="Arial"/>
          <w:spacing w:val="-3"/>
          <w:szCs w:val="24"/>
        </w:rPr>
        <w:t xml:space="preserve">Atención a través del correo electrónico en la dirección </w:t>
      </w:r>
      <w:hyperlink r:id="rId7" w:history="1">
        <w:r w:rsidR="00CB3431" w:rsidRPr="000C3E9C">
          <w:rPr>
            <w:rStyle w:val="Hipervnculo"/>
            <w:rFonts w:ascii="Arial" w:hAnsi="Arial" w:cs="Arial"/>
          </w:rPr>
          <w:t>saucti</w:t>
        </w:r>
        <w:r w:rsidR="00CB3431" w:rsidRPr="000C3E9C">
          <w:rPr>
            <w:rStyle w:val="Hipervnculo"/>
            <w:rFonts w:ascii="Arial" w:hAnsi="Arial" w:cs="Arial"/>
            <w:spacing w:val="-3"/>
            <w:szCs w:val="24"/>
          </w:rPr>
          <w:t>@once.es</w:t>
        </w:r>
      </w:hyperlink>
      <w:r w:rsidRPr="000C3E9C">
        <w:rPr>
          <w:rFonts w:ascii="Arial" w:hAnsi="Arial" w:cs="Arial"/>
          <w:spacing w:val="-3"/>
          <w:szCs w:val="24"/>
        </w:rPr>
        <w:t>.</w:t>
      </w:r>
    </w:p>
    <w:p w:rsidR="004C19B5" w:rsidRPr="0095720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 xml:space="preserve">Además de estos medios para acceder a los servicios de atención al usuario, existen una serie de canales por los que el </w:t>
      </w:r>
      <w:r w:rsidR="00684E4F">
        <w:rPr>
          <w:rFonts w:ascii="Arial" w:hAnsi="Arial" w:cs="Arial"/>
          <w:spacing w:val="-3"/>
          <w:szCs w:val="24"/>
        </w:rPr>
        <w:t>CTI</w:t>
      </w:r>
      <w:r w:rsidRPr="00797982">
        <w:rPr>
          <w:rFonts w:ascii="Arial" w:hAnsi="Arial" w:cs="Arial"/>
          <w:spacing w:val="-3"/>
          <w:szCs w:val="24"/>
        </w:rPr>
        <w:t xml:space="preserve"> pone a disposición de los usuarios toda aquella información que puede resultarles de interés. Los referidos canales son: página web, servicio de noticias a través de correo electrónico, servicio de noticias a través de sistemas de mensajería en el teléfono móvil y </w:t>
      </w:r>
      <w:r w:rsidR="001949ED">
        <w:rPr>
          <w:rFonts w:ascii="Arial" w:hAnsi="Arial" w:cs="Arial"/>
          <w:spacing w:val="-3"/>
          <w:szCs w:val="24"/>
        </w:rPr>
        <w:t xml:space="preserve">el </w:t>
      </w:r>
      <w:r w:rsidRPr="00797982">
        <w:rPr>
          <w:rFonts w:ascii="Arial" w:hAnsi="Arial" w:cs="Arial"/>
          <w:spacing w:val="-3"/>
          <w:szCs w:val="24"/>
        </w:rPr>
        <w:t>ClubONCE, si bien estos canales pueden verse modificados en función de las necesidades y demanda de información de las personas afiliadas.</w:t>
      </w:r>
    </w:p>
    <w:p w:rsidR="004C19B5" w:rsidRPr="002C2E18" w:rsidRDefault="004C19B5" w:rsidP="00797982">
      <w:pPr>
        <w:tabs>
          <w:tab w:val="left" w:pos="567"/>
          <w:tab w:val="left" w:pos="1134"/>
          <w:tab w:val="left" w:pos="1701"/>
          <w:tab w:val="left" w:pos="2268"/>
        </w:tabs>
        <w:suppressAutoHyphens/>
        <w:jc w:val="both"/>
        <w:rPr>
          <w:rFonts w:ascii="Arial" w:hAnsi="Arial" w:cs="Arial"/>
          <w:spacing w:val="-3"/>
          <w:szCs w:val="24"/>
        </w:rPr>
      </w:pPr>
    </w:p>
    <w:p w:rsidR="004C19B5" w:rsidRPr="00797982" w:rsidRDefault="004C19B5" w:rsidP="00797982">
      <w:pPr>
        <w:tabs>
          <w:tab w:val="left" w:pos="567"/>
          <w:tab w:val="left" w:pos="1134"/>
          <w:tab w:val="left" w:pos="1701"/>
          <w:tab w:val="left" w:pos="2268"/>
        </w:tabs>
        <w:suppressAutoHyphens/>
        <w:jc w:val="both"/>
        <w:rPr>
          <w:rFonts w:ascii="Arial" w:hAnsi="Arial" w:cs="Arial"/>
          <w:spacing w:val="-3"/>
          <w:szCs w:val="24"/>
        </w:rPr>
      </w:pPr>
      <w:r w:rsidRPr="00797982">
        <w:rPr>
          <w:rFonts w:ascii="Arial" w:hAnsi="Arial" w:cs="Arial"/>
          <w:spacing w:val="-3"/>
          <w:szCs w:val="24"/>
        </w:rPr>
        <w:t>Con carácter general, puede acudirse al servicio de atención al usuario para:</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La tramitación de pedidos de compra de material tiflotécnico a través del servicio de venta telefónica.</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La tramitación de pedidos de compra de equipos de segunda mano.</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 xml:space="preserve">El asesoramiento sobre las especificidades o características de cualquiera de los productos incluidos en el catálogo comercial del </w:t>
      </w:r>
      <w:r w:rsidR="00684E4F">
        <w:rPr>
          <w:rFonts w:ascii="Arial" w:hAnsi="Arial" w:cs="Arial"/>
          <w:spacing w:val="-3"/>
          <w:szCs w:val="24"/>
        </w:rPr>
        <w:t>CTI</w:t>
      </w:r>
      <w:r w:rsidRPr="00797982">
        <w:rPr>
          <w:rFonts w:ascii="Arial" w:hAnsi="Arial" w:cs="Arial"/>
          <w:spacing w:val="-3"/>
          <w:szCs w:val="24"/>
        </w:rPr>
        <w:t>.</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 xml:space="preserve">El asesoramiento a nivel técnico en relación con el funcionamiento de cualquier dispositivo tiflotécnico incluido en el catálogo comercial del </w:t>
      </w:r>
      <w:r w:rsidR="00684E4F">
        <w:rPr>
          <w:rFonts w:ascii="Arial" w:hAnsi="Arial" w:cs="Arial"/>
          <w:spacing w:val="-3"/>
          <w:szCs w:val="24"/>
        </w:rPr>
        <w:t>CTI</w:t>
      </w:r>
      <w:r w:rsidRPr="00797982">
        <w:rPr>
          <w:rFonts w:ascii="Arial" w:hAnsi="Arial" w:cs="Arial"/>
          <w:spacing w:val="-3"/>
          <w:szCs w:val="24"/>
        </w:rPr>
        <w:t>.</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El asesoramiento acerca de productos de diversa índole del mercado convencional que reúnan las condiciones de accesibilidad suficientes para su uso por parte de personas con ceguera y deficiencia visual grave.</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 xml:space="preserve">La presentación de quejas o reclamaciones en relación con los diferentes servicios prestados por el </w:t>
      </w:r>
      <w:r w:rsidR="00684E4F">
        <w:rPr>
          <w:rFonts w:ascii="Arial" w:hAnsi="Arial" w:cs="Arial"/>
          <w:spacing w:val="-3"/>
          <w:szCs w:val="24"/>
        </w:rPr>
        <w:t>CTI</w:t>
      </w:r>
      <w:r w:rsidRPr="00797982">
        <w:rPr>
          <w:rFonts w:ascii="Arial" w:hAnsi="Arial" w:cs="Arial"/>
          <w:spacing w:val="-3"/>
          <w:szCs w:val="24"/>
        </w:rPr>
        <w:t xml:space="preserve"> o la red de Tiendas-Exposición.</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 xml:space="preserve">El planteamiento de sugerencias de mejora de cualquier índole en relación con los productos comercializados o los servicios prestados por </w:t>
      </w:r>
      <w:r w:rsidR="00684E4F">
        <w:rPr>
          <w:rFonts w:ascii="Arial" w:hAnsi="Arial" w:cs="Arial"/>
          <w:spacing w:val="-3"/>
          <w:szCs w:val="24"/>
        </w:rPr>
        <w:t>CTI</w:t>
      </w:r>
      <w:r w:rsidRPr="00797982">
        <w:rPr>
          <w:rFonts w:ascii="Arial" w:hAnsi="Arial" w:cs="Arial"/>
          <w:spacing w:val="-3"/>
          <w:szCs w:val="24"/>
        </w:rPr>
        <w:t>.</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La consulta acerca del estado de un pedido de reparación en curso.</w:t>
      </w:r>
    </w:p>
    <w:p w:rsidR="004C19B5" w:rsidRPr="00797982" w:rsidRDefault="004C19B5" w:rsidP="006F1137">
      <w:pPr>
        <w:pStyle w:val="Prrafodelista"/>
        <w:numPr>
          <w:ilvl w:val="0"/>
          <w:numId w:val="4"/>
        </w:numPr>
        <w:tabs>
          <w:tab w:val="left" w:pos="1134"/>
          <w:tab w:val="left" w:pos="1701"/>
          <w:tab w:val="left" w:pos="2268"/>
        </w:tabs>
        <w:suppressAutoHyphens/>
        <w:overflowPunct w:val="0"/>
        <w:autoSpaceDE w:val="0"/>
        <w:autoSpaceDN w:val="0"/>
        <w:adjustRightInd w:val="0"/>
        <w:spacing w:before="120"/>
        <w:jc w:val="both"/>
        <w:textAlignment w:val="baseline"/>
        <w:rPr>
          <w:rFonts w:ascii="Arial" w:hAnsi="Arial" w:cs="Arial"/>
          <w:spacing w:val="-3"/>
          <w:szCs w:val="24"/>
        </w:rPr>
      </w:pPr>
      <w:r w:rsidRPr="00797982">
        <w:rPr>
          <w:rFonts w:ascii="Arial" w:hAnsi="Arial" w:cs="Arial"/>
          <w:spacing w:val="-3"/>
          <w:szCs w:val="24"/>
        </w:rPr>
        <w:t>Otros asesoramientos o consultas a los que pueda haber lugar dentro del marco de la tiflotecnología y la tecnología accesible, y los servicios o procesos con ella relacionados.</w:t>
      </w:r>
    </w:p>
    <w:p w:rsidR="00797982" w:rsidRPr="002C2E18" w:rsidRDefault="00797982" w:rsidP="00797982">
      <w:pPr>
        <w:tabs>
          <w:tab w:val="left" w:pos="1134"/>
          <w:tab w:val="left" w:pos="1701"/>
          <w:tab w:val="left" w:pos="2268"/>
        </w:tabs>
        <w:suppressAutoHyphens/>
        <w:overflowPunct w:val="0"/>
        <w:autoSpaceDE w:val="0"/>
        <w:autoSpaceDN w:val="0"/>
        <w:adjustRightInd w:val="0"/>
        <w:ind w:left="360"/>
        <w:jc w:val="both"/>
        <w:textAlignment w:val="baseline"/>
        <w:rPr>
          <w:rFonts w:ascii="Arial" w:hAnsi="Arial" w:cs="Arial"/>
          <w:spacing w:val="-3"/>
          <w:szCs w:val="24"/>
        </w:rPr>
      </w:pPr>
    </w:p>
    <w:p w:rsidR="004C19B5" w:rsidRDefault="004C19B5" w:rsidP="00797982">
      <w:pPr>
        <w:pStyle w:val="Ttulo1"/>
      </w:pPr>
      <w:bookmarkStart w:id="37" w:name="_Toc525642857"/>
      <w:bookmarkStart w:id="38" w:name="_Toc18567005"/>
      <w:bookmarkStart w:id="39" w:name="_Toc387405026"/>
      <w:r>
        <w:t>SERVICIO DE ATENCIÓN TÉCNICA PARA INSTRUCTORES DE TIFLOTECNOLOGÍA Y BRAILLE</w:t>
      </w:r>
      <w:bookmarkEnd w:id="37"/>
      <w:bookmarkEnd w:id="38"/>
    </w:p>
    <w:p w:rsidR="004C19B5" w:rsidRDefault="004C19B5" w:rsidP="00797982"/>
    <w:p w:rsidR="004C19B5" w:rsidRPr="00797982" w:rsidRDefault="004C19B5" w:rsidP="00797982">
      <w:pPr>
        <w:tabs>
          <w:tab w:val="left" w:pos="5245"/>
        </w:tabs>
        <w:jc w:val="both"/>
        <w:rPr>
          <w:rFonts w:ascii="Arial" w:hAnsi="Arial" w:cs="Arial"/>
          <w:szCs w:val="24"/>
        </w:rPr>
      </w:pPr>
      <w:r w:rsidRPr="00797982">
        <w:rPr>
          <w:rFonts w:ascii="Arial" w:hAnsi="Arial" w:cs="Arial"/>
          <w:szCs w:val="24"/>
        </w:rPr>
        <w:t xml:space="preserve">El Servicio de Atención Técnica para los Instructores de Tiflotecnología y Braille (ITB) de la ONCE, en adelante SATI, tiene como objetivo fundamental dar apoyo a estos profesionales en aquellos casos en que precisen realizar consultas de carácter técnico de alta especialización derivadas de las incidencias que surjan de la instalación, configuración y funcionamiento de productos hardware y software, tanto tiflotécnicos como de tecnologías accesibles para personas con discapacidad visual.  </w:t>
      </w:r>
    </w:p>
    <w:p w:rsidR="004C19B5" w:rsidRDefault="004C19B5" w:rsidP="00797982">
      <w:pPr>
        <w:tabs>
          <w:tab w:val="left" w:pos="5245"/>
        </w:tabs>
        <w:jc w:val="both"/>
        <w:rPr>
          <w:rFonts w:ascii="Arial" w:hAnsi="Arial" w:cs="Arial"/>
          <w:szCs w:val="24"/>
        </w:rPr>
      </w:pPr>
    </w:p>
    <w:p w:rsidR="004C19B5" w:rsidRPr="00797982" w:rsidRDefault="004C19B5" w:rsidP="00797982">
      <w:pPr>
        <w:tabs>
          <w:tab w:val="left" w:pos="5245"/>
        </w:tabs>
        <w:jc w:val="both"/>
        <w:rPr>
          <w:rFonts w:ascii="Arial" w:hAnsi="Arial" w:cs="Arial"/>
          <w:szCs w:val="24"/>
        </w:rPr>
      </w:pPr>
      <w:r w:rsidRPr="00797982">
        <w:rPr>
          <w:rFonts w:ascii="Arial" w:hAnsi="Arial" w:cs="Arial"/>
          <w:szCs w:val="24"/>
        </w:rPr>
        <w:t>Las consultas que se pueden derivar al SATI a través del buzón habilitado para este fin, de uso exclusivo para los ITB, son las siguientes:</w:t>
      </w:r>
    </w:p>
    <w:p w:rsidR="004C19B5" w:rsidRDefault="004C19B5" w:rsidP="00797982">
      <w:pPr>
        <w:tabs>
          <w:tab w:val="left" w:pos="5245"/>
        </w:tabs>
        <w:jc w:val="both"/>
        <w:rPr>
          <w:rFonts w:ascii="Arial" w:hAnsi="Arial" w:cs="Arial"/>
          <w:szCs w:val="24"/>
        </w:rPr>
      </w:pPr>
    </w:p>
    <w:p w:rsidR="004C19B5" w:rsidRPr="00797982" w:rsidRDefault="004C19B5" w:rsidP="00593FC4">
      <w:pPr>
        <w:pStyle w:val="Prrafodelista"/>
        <w:numPr>
          <w:ilvl w:val="0"/>
          <w:numId w:val="5"/>
        </w:numPr>
        <w:tabs>
          <w:tab w:val="left" w:pos="5245"/>
        </w:tabs>
        <w:contextualSpacing/>
        <w:jc w:val="both"/>
        <w:rPr>
          <w:rFonts w:ascii="Arial" w:hAnsi="Arial" w:cs="Arial"/>
        </w:rPr>
      </w:pPr>
      <w:r w:rsidRPr="00797982">
        <w:rPr>
          <w:rFonts w:ascii="Arial" w:hAnsi="Arial" w:cs="Arial"/>
        </w:rPr>
        <w:t>Problemas o errores en la instalación de un producto tiflotécnico software.</w:t>
      </w:r>
    </w:p>
    <w:p w:rsidR="004C19B5" w:rsidRPr="00797982" w:rsidRDefault="004C19B5" w:rsidP="00593FC4">
      <w:pPr>
        <w:pStyle w:val="Prrafodelista"/>
        <w:numPr>
          <w:ilvl w:val="0"/>
          <w:numId w:val="5"/>
        </w:numPr>
        <w:tabs>
          <w:tab w:val="left" w:pos="5245"/>
        </w:tabs>
        <w:contextualSpacing/>
        <w:jc w:val="both"/>
        <w:rPr>
          <w:rFonts w:ascii="Arial" w:hAnsi="Arial" w:cs="Arial"/>
        </w:rPr>
      </w:pPr>
      <w:r w:rsidRPr="00797982">
        <w:rPr>
          <w:rFonts w:ascii="Arial" w:hAnsi="Arial" w:cs="Arial"/>
        </w:rPr>
        <w:t>Problemas o errores en la puesta en marcha o configuración de un dispositivo tiflotécnico.</w:t>
      </w:r>
    </w:p>
    <w:p w:rsidR="004C19B5" w:rsidRPr="00797982" w:rsidRDefault="004C19B5" w:rsidP="00593FC4">
      <w:pPr>
        <w:pStyle w:val="Prrafodelista"/>
        <w:numPr>
          <w:ilvl w:val="0"/>
          <w:numId w:val="5"/>
        </w:numPr>
        <w:tabs>
          <w:tab w:val="left" w:pos="5245"/>
        </w:tabs>
        <w:contextualSpacing/>
        <w:jc w:val="both"/>
        <w:rPr>
          <w:rFonts w:ascii="Arial" w:hAnsi="Arial" w:cs="Arial"/>
        </w:rPr>
      </w:pPr>
      <w:r w:rsidRPr="00797982">
        <w:rPr>
          <w:rFonts w:ascii="Arial" w:hAnsi="Arial" w:cs="Arial"/>
        </w:rPr>
        <w:t>Comportamiento anómalo de aplicaciones y dispositivos tiflotécnicos.</w:t>
      </w:r>
    </w:p>
    <w:p w:rsidR="004C19B5" w:rsidRPr="00797982" w:rsidRDefault="004C19B5" w:rsidP="00593FC4">
      <w:pPr>
        <w:pStyle w:val="Prrafodelista"/>
        <w:numPr>
          <w:ilvl w:val="0"/>
          <w:numId w:val="5"/>
        </w:numPr>
        <w:tabs>
          <w:tab w:val="left" w:pos="5245"/>
        </w:tabs>
        <w:contextualSpacing/>
        <w:jc w:val="both"/>
        <w:rPr>
          <w:rFonts w:ascii="Arial" w:hAnsi="Arial" w:cs="Arial"/>
        </w:rPr>
      </w:pPr>
      <w:r w:rsidRPr="00797982">
        <w:rPr>
          <w:rFonts w:ascii="Arial" w:hAnsi="Arial" w:cs="Arial"/>
        </w:rPr>
        <w:t>Problemas inesperados de accesibilidad en productos software y hardware.</w:t>
      </w:r>
    </w:p>
    <w:p w:rsidR="004C19B5" w:rsidRDefault="004C19B5" w:rsidP="00797982">
      <w:pPr>
        <w:pStyle w:val="Prrafodelista"/>
        <w:tabs>
          <w:tab w:val="left" w:pos="5245"/>
        </w:tabs>
        <w:ind w:left="360"/>
        <w:jc w:val="both"/>
        <w:rPr>
          <w:rFonts w:ascii="Arial" w:hAnsi="Arial" w:cs="Arial"/>
        </w:rPr>
      </w:pPr>
    </w:p>
    <w:p w:rsidR="004C19B5" w:rsidRDefault="004C19B5" w:rsidP="00797982">
      <w:pPr>
        <w:tabs>
          <w:tab w:val="left" w:pos="5245"/>
        </w:tabs>
        <w:jc w:val="both"/>
        <w:rPr>
          <w:rFonts w:ascii="Arial" w:hAnsi="Arial" w:cs="Arial"/>
          <w:szCs w:val="24"/>
        </w:rPr>
      </w:pPr>
      <w:r w:rsidRPr="00797982">
        <w:rPr>
          <w:rFonts w:ascii="Arial" w:hAnsi="Arial" w:cs="Arial"/>
          <w:szCs w:val="24"/>
        </w:rPr>
        <w:t>Los técnicos del SATI no atenderán consultas derivadas o remitidas directamente por usuarios finales, quienes ya cuentan con los servicios que ofrece el SAU, tal y como se establece en el apartado 9</w:t>
      </w:r>
      <w:r w:rsidR="003B38FD">
        <w:rPr>
          <w:rFonts w:ascii="Arial" w:hAnsi="Arial" w:cs="Arial"/>
          <w:szCs w:val="24"/>
        </w:rPr>
        <w:t xml:space="preserve"> </w:t>
      </w:r>
      <w:r w:rsidRPr="00797982">
        <w:rPr>
          <w:rFonts w:ascii="Arial" w:hAnsi="Arial" w:cs="Arial"/>
          <w:szCs w:val="24"/>
        </w:rPr>
        <w:t>anterior.</w:t>
      </w:r>
    </w:p>
    <w:p w:rsidR="00593FC4" w:rsidRPr="00797982" w:rsidRDefault="00593FC4" w:rsidP="00797982">
      <w:pPr>
        <w:tabs>
          <w:tab w:val="left" w:pos="5245"/>
        </w:tabs>
        <w:jc w:val="both"/>
        <w:rPr>
          <w:rFonts w:ascii="Arial" w:hAnsi="Arial" w:cs="Arial"/>
          <w:szCs w:val="24"/>
        </w:rPr>
      </w:pPr>
    </w:p>
    <w:p w:rsidR="004C19B5" w:rsidRDefault="004C19B5" w:rsidP="00797982">
      <w:pPr>
        <w:pStyle w:val="Ttulo1"/>
        <w:numPr>
          <w:ilvl w:val="0"/>
          <w:numId w:val="0"/>
        </w:numPr>
        <w:jc w:val="center"/>
      </w:pPr>
      <w:bookmarkStart w:id="40" w:name="_Toc525642858"/>
      <w:bookmarkStart w:id="41" w:name="_Toc18567006"/>
      <w:r>
        <w:t>DISPOSICIÓN ADICIONAL</w:t>
      </w:r>
      <w:bookmarkEnd w:id="40"/>
      <w:bookmarkEnd w:id="41"/>
    </w:p>
    <w:p w:rsidR="004C19B5" w:rsidRPr="00387E47" w:rsidRDefault="004C19B5" w:rsidP="00797982"/>
    <w:bookmarkEnd w:id="39"/>
    <w:p w:rsidR="004C19B5" w:rsidRPr="00797982" w:rsidRDefault="004C19B5" w:rsidP="006D669F">
      <w:pPr>
        <w:ind w:firstLine="709"/>
        <w:jc w:val="both"/>
        <w:rPr>
          <w:rFonts w:ascii="Arial" w:hAnsi="Arial" w:cs="Arial"/>
          <w:szCs w:val="24"/>
        </w:rPr>
      </w:pPr>
      <w:r w:rsidRPr="00797982">
        <w:rPr>
          <w:rFonts w:ascii="Arial" w:hAnsi="Arial" w:cs="Arial"/>
          <w:szCs w:val="24"/>
        </w:rPr>
        <w:t>La ONCE ha adquirido un compromiso firme en la defensa y la aplicación efectiva del principio de igualdad entre mujeres y hombres y entiende que debe velar por que en la comunicación interna y externa de la Organización se utilice un lenguaje no sexista.</w:t>
      </w:r>
    </w:p>
    <w:p w:rsidR="004C19B5" w:rsidRDefault="004C19B5" w:rsidP="00797982">
      <w:pPr>
        <w:jc w:val="both"/>
        <w:rPr>
          <w:rFonts w:ascii="Arial" w:hAnsi="Arial" w:cs="Arial"/>
          <w:szCs w:val="24"/>
        </w:rPr>
      </w:pPr>
    </w:p>
    <w:p w:rsidR="004C19B5" w:rsidRPr="00797982" w:rsidRDefault="004C19B5" w:rsidP="006D669F">
      <w:pPr>
        <w:ind w:firstLine="709"/>
        <w:jc w:val="both"/>
        <w:rPr>
          <w:rFonts w:ascii="Arial" w:hAnsi="Arial" w:cs="Arial"/>
          <w:iCs/>
          <w:szCs w:val="24"/>
        </w:rPr>
      </w:pPr>
      <w:r w:rsidRPr="00797982">
        <w:rPr>
          <w:rFonts w:ascii="Arial" w:hAnsi="Arial" w:cs="Arial"/>
          <w:szCs w:val="24"/>
        </w:rPr>
        <w:t xml:space="preserve">Para ello, intenta recurrir a técnicas de redacción que </w:t>
      </w:r>
      <w:r w:rsidR="00C95D82" w:rsidRPr="00797982">
        <w:rPr>
          <w:rFonts w:ascii="Arial" w:hAnsi="Arial" w:cs="Arial"/>
          <w:szCs w:val="24"/>
        </w:rPr>
        <w:t>permitan hacer</w:t>
      </w:r>
      <w:r w:rsidRPr="00797982">
        <w:rPr>
          <w:rFonts w:ascii="Arial" w:hAnsi="Arial" w:cs="Arial"/>
          <w:szCs w:val="24"/>
        </w:rPr>
        <w:t xml:space="preserve"> referencia a las personas sin especificar su sexo. No obstante, en los documentos normativos en ocasiones es necesaria la utilización de términos genéricos, especialmente en los plurales, para garantizar claridad, rigor y facilidad de lectura, </w:t>
      </w:r>
      <w:r w:rsidRPr="00797982">
        <w:rPr>
          <w:rFonts w:ascii="Arial" w:hAnsi="Arial" w:cs="Arial"/>
          <w:iCs/>
          <w:szCs w:val="24"/>
        </w:rPr>
        <w:t>sin que esto suponga ignorancia en cuanto a la necesaria diferenciación de género, ni un menor compromiso de la Institución con las políticas de igualdad y contra la discriminación por razón de sexo.</w:t>
      </w:r>
    </w:p>
    <w:p w:rsidR="004C19B5" w:rsidRPr="00BB2BA5" w:rsidRDefault="004C19B5" w:rsidP="00797982">
      <w:pPr>
        <w:jc w:val="both"/>
        <w:rPr>
          <w:rFonts w:ascii="Arial" w:hAnsi="Arial" w:cs="Arial"/>
          <w:iCs/>
          <w:szCs w:val="24"/>
        </w:rPr>
      </w:pPr>
    </w:p>
    <w:p w:rsidR="004C19B5" w:rsidRPr="00BB2BA5" w:rsidRDefault="004C19B5" w:rsidP="00797982">
      <w:pPr>
        <w:jc w:val="both"/>
        <w:rPr>
          <w:rFonts w:ascii="Arial" w:hAnsi="Arial" w:cs="Arial"/>
          <w:iCs/>
          <w:szCs w:val="24"/>
        </w:rPr>
      </w:pPr>
    </w:p>
    <w:p w:rsidR="004C19B5" w:rsidRPr="00BB2BA5" w:rsidRDefault="004C19B5" w:rsidP="00797982">
      <w:pPr>
        <w:pStyle w:val="Ttulo1"/>
        <w:numPr>
          <w:ilvl w:val="0"/>
          <w:numId w:val="0"/>
        </w:numPr>
        <w:jc w:val="center"/>
        <w:rPr>
          <w:rFonts w:cs="Arial"/>
        </w:rPr>
      </w:pPr>
      <w:bookmarkStart w:id="42" w:name="_Toc525642859"/>
      <w:bookmarkStart w:id="43" w:name="_Toc18567007"/>
      <w:r w:rsidRPr="00BB2BA5">
        <w:rPr>
          <w:rFonts w:cs="Arial"/>
        </w:rPr>
        <w:t>Disposición derogatoria</w:t>
      </w:r>
      <w:bookmarkEnd w:id="42"/>
      <w:bookmarkEnd w:id="43"/>
    </w:p>
    <w:p w:rsidR="004C19B5" w:rsidRPr="00BB2BA5" w:rsidRDefault="006D669F" w:rsidP="00BB2BA5">
      <w:pPr>
        <w:tabs>
          <w:tab w:val="left" w:pos="567"/>
          <w:tab w:val="left" w:pos="1134"/>
          <w:tab w:val="left" w:pos="1701"/>
          <w:tab w:val="left" w:pos="2268"/>
        </w:tabs>
        <w:suppressAutoHyphens/>
        <w:spacing w:before="360"/>
        <w:jc w:val="both"/>
        <w:rPr>
          <w:rFonts w:ascii="Arial" w:hAnsi="Arial" w:cs="Arial"/>
          <w:spacing w:val="-3"/>
          <w:szCs w:val="24"/>
        </w:rPr>
      </w:pPr>
      <w:r w:rsidRPr="00BB2BA5">
        <w:rPr>
          <w:rFonts w:ascii="Arial" w:hAnsi="Arial" w:cs="Arial"/>
          <w:spacing w:val="-3"/>
          <w:szCs w:val="24"/>
        </w:rPr>
        <w:tab/>
      </w:r>
      <w:r w:rsidR="004C19B5" w:rsidRPr="00BB2BA5">
        <w:rPr>
          <w:rFonts w:ascii="Arial" w:hAnsi="Arial" w:cs="Arial"/>
          <w:spacing w:val="-3"/>
          <w:szCs w:val="24"/>
        </w:rPr>
        <w:t>Queda derogada la Circular 14/2010, de 30 de julio, emitida por la Dirección General Adjunta de Servicios Sociales para Afiliados.</w:t>
      </w:r>
    </w:p>
    <w:p w:rsidR="004C19B5" w:rsidRPr="00BB2BA5" w:rsidRDefault="004C19B5" w:rsidP="00BB2BA5">
      <w:pPr>
        <w:pStyle w:val="Ttulo1"/>
        <w:numPr>
          <w:ilvl w:val="0"/>
          <w:numId w:val="0"/>
        </w:numPr>
        <w:spacing w:before="360"/>
        <w:jc w:val="center"/>
        <w:rPr>
          <w:rFonts w:cs="Arial"/>
        </w:rPr>
      </w:pPr>
      <w:bookmarkStart w:id="44" w:name="_Toc525642860"/>
      <w:bookmarkStart w:id="45" w:name="_Toc18567008"/>
      <w:r w:rsidRPr="00BB2BA5">
        <w:rPr>
          <w:rFonts w:cs="Arial"/>
        </w:rPr>
        <w:t>disposición final</w:t>
      </w:r>
      <w:bookmarkEnd w:id="44"/>
      <w:bookmarkEnd w:id="45"/>
    </w:p>
    <w:p w:rsidR="004C19B5" w:rsidRPr="00BB2BA5" w:rsidRDefault="006D669F" w:rsidP="00BB2BA5">
      <w:pPr>
        <w:tabs>
          <w:tab w:val="left" w:pos="567"/>
          <w:tab w:val="left" w:pos="1134"/>
          <w:tab w:val="left" w:pos="1701"/>
          <w:tab w:val="left" w:pos="2268"/>
        </w:tabs>
        <w:suppressAutoHyphens/>
        <w:spacing w:before="360"/>
        <w:jc w:val="both"/>
        <w:rPr>
          <w:rFonts w:ascii="Arial" w:hAnsi="Arial" w:cs="Arial"/>
          <w:b/>
          <w:caps/>
          <w:spacing w:val="-3"/>
          <w:szCs w:val="24"/>
        </w:rPr>
      </w:pPr>
      <w:r w:rsidRPr="00BB2BA5">
        <w:rPr>
          <w:rFonts w:ascii="Arial" w:hAnsi="Arial" w:cs="Arial"/>
          <w:spacing w:val="-3"/>
          <w:szCs w:val="24"/>
        </w:rPr>
        <w:tab/>
      </w:r>
      <w:r w:rsidR="004C19B5" w:rsidRPr="00BB2BA5">
        <w:rPr>
          <w:rFonts w:ascii="Arial" w:hAnsi="Arial" w:cs="Arial"/>
          <w:spacing w:val="-3"/>
          <w:szCs w:val="24"/>
        </w:rPr>
        <w:t xml:space="preserve">La presente Circular entrará en vigor el </w:t>
      </w:r>
      <w:r w:rsidR="00BB2BA5" w:rsidRPr="00BB2BA5">
        <w:rPr>
          <w:rFonts w:ascii="Arial" w:hAnsi="Arial" w:cs="Arial"/>
          <w:spacing w:val="-3"/>
          <w:szCs w:val="24"/>
        </w:rPr>
        <w:t>2</w:t>
      </w:r>
      <w:r w:rsidR="004C19B5" w:rsidRPr="00BB2BA5">
        <w:rPr>
          <w:rFonts w:ascii="Arial" w:hAnsi="Arial" w:cs="Arial"/>
          <w:spacing w:val="-3"/>
          <w:szCs w:val="24"/>
        </w:rPr>
        <w:t xml:space="preserve"> de </w:t>
      </w:r>
      <w:r w:rsidR="00BB2BA5" w:rsidRPr="00BB2BA5">
        <w:rPr>
          <w:rFonts w:ascii="Arial" w:hAnsi="Arial" w:cs="Arial"/>
          <w:spacing w:val="-3"/>
          <w:szCs w:val="24"/>
        </w:rPr>
        <w:t>octubre</w:t>
      </w:r>
      <w:r w:rsidR="000C5A7F" w:rsidRPr="00BB2BA5">
        <w:rPr>
          <w:rFonts w:ascii="Arial" w:hAnsi="Arial" w:cs="Arial"/>
          <w:spacing w:val="-3"/>
          <w:szCs w:val="24"/>
        </w:rPr>
        <w:t xml:space="preserve"> de 2019</w:t>
      </w:r>
      <w:r w:rsidR="004C19B5" w:rsidRPr="00BB2BA5">
        <w:rPr>
          <w:rFonts w:ascii="Arial" w:hAnsi="Arial" w:cs="Arial"/>
          <w:spacing w:val="-3"/>
          <w:szCs w:val="24"/>
        </w:rPr>
        <w:t>.</w:t>
      </w:r>
    </w:p>
    <w:p w:rsidR="00593FC4" w:rsidRPr="00BB2BA5" w:rsidRDefault="00593FC4" w:rsidP="00BB2BA5">
      <w:pPr>
        <w:tabs>
          <w:tab w:val="left" w:pos="567"/>
          <w:tab w:val="left" w:pos="1134"/>
          <w:tab w:val="left" w:pos="1701"/>
          <w:tab w:val="left" w:pos="2268"/>
        </w:tabs>
        <w:suppressAutoHyphens/>
        <w:spacing w:before="600"/>
        <w:jc w:val="center"/>
        <w:rPr>
          <w:rFonts w:ascii="Arial" w:hAnsi="Arial" w:cs="Arial"/>
          <w:spacing w:val="-3"/>
          <w:szCs w:val="24"/>
        </w:rPr>
      </w:pPr>
      <w:r w:rsidRPr="00BB2BA5">
        <w:rPr>
          <w:rFonts w:ascii="Arial" w:hAnsi="Arial" w:cs="Arial"/>
          <w:spacing w:val="-3"/>
          <w:szCs w:val="24"/>
        </w:rPr>
        <w:t>EL DIRECTOR GENERAL</w:t>
      </w:r>
    </w:p>
    <w:p w:rsidR="005D5610" w:rsidRPr="00BB2BA5" w:rsidRDefault="00593FC4" w:rsidP="00BB2BA5">
      <w:pPr>
        <w:tabs>
          <w:tab w:val="left" w:pos="567"/>
        </w:tabs>
        <w:spacing w:before="1680"/>
        <w:jc w:val="center"/>
        <w:rPr>
          <w:rFonts w:ascii="Arial" w:hAnsi="Arial" w:cs="Arial"/>
          <w:szCs w:val="24"/>
        </w:rPr>
      </w:pPr>
      <w:r w:rsidRPr="00BB2BA5">
        <w:rPr>
          <w:rFonts w:ascii="Arial" w:hAnsi="Arial" w:cs="Arial"/>
          <w:spacing w:val="-3"/>
          <w:szCs w:val="24"/>
        </w:rPr>
        <w:t>Ángel Sánchez Cánovas</w:t>
      </w:r>
    </w:p>
    <w:p w:rsidR="00D014F8" w:rsidRPr="00BB2BA5" w:rsidRDefault="00576CDB" w:rsidP="00BB2BA5">
      <w:pPr>
        <w:tabs>
          <w:tab w:val="center" w:pos="4513"/>
        </w:tabs>
        <w:suppressAutoHyphens/>
        <w:spacing w:before="6480"/>
        <w:jc w:val="both"/>
        <w:rPr>
          <w:rFonts w:ascii="Arial" w:hAnsi="Arial" w:cs="Arial"/>
          <w:b/>
          <w:spacing w:val="-3"/>
          <w:szCs w:val="24"/>
        </w:rPr>
      </w:pPr>
      <w:r w:rsidRPr="00BB2BA5">
        <w:rPr>
          <w:rFonts w:ascii="Arial" w:hAnsi="Arial" w:cs="Arial"/>
          <w:b/>
          <w:spacing w:val="-3"/>
          <w:szCs w:val="24"/>
        </w:rPr>
        <w:t>RESPONSABLES DE LAS DIRECCIONES GENERALES ADJUNTAS, DIRECCIONES EJECUTIVAS, DELEGACIONES TERRITORIALES, DIRECCIONES DE ZONA Y DE CENTRO DE LA ONCE.</w:t>
      </w:r>
    </w:p>
    <w:p w:rsidR="005F7768" w:rsidRPr="00BB2BA5" w:rsidRDefault="005F7768" w:rsidP="00797982">
      <w:pPr>
        <w:tabs>
          <w:tab w:val="center" w:pos="4513"/>
        </w:tabs>
        <w:suppressAutoHyphens/>
        <w:jc w:val="both"/>
        <w:rPr>
          <w:rFonts w:ascii="Arial" w:hAnsi="Arial" w:cs="Arial"/>
          <w:b/>
          <w:spacing w:val="-3"/>
          <w:szCs w:val="24"/>
        </w:rPr>
        <w:sectPr w:rsidR="005F7768" w:rsidRPr="00BB2BA5" w:rsidSect="00E646E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701" w:bottom="1418" w:left="1701" w:header="709" w:footer="680" w:gutter="0"/>
          <w:pgNumType w:start="1"/>
          <w:cols w:space="720"/>
          <w:titlePg/>
          <w:docGrid w:linePitch="326"/>
        </w:sectPr>
      </w:pPr>
    </w:p>
    <w:bookmarkStart w:id="47" w:name="_Toc18567009"/>
    <w:p w:rsidR="003B38FD" w:rsidRPr="003B38FD" w:rsidRDefault="00EF24A1" w:rsidP="003B38FD">
      <w:pPr>
        <w:pStyle w:val="Ttulo1"/>
        <w:numPr>
          <w:ilvl w:val="0"/>
          <w:numId w:val="0"/>
        </w:numPr>
        <w:ind w:left="360" w:hanging="360"/>
        <w:jc w:val="right"/>
        <w:rPr>
          <w:sz w:val="28"/>
        </w:rPr>
      </w:pPr>
      <w:r>
        <w:rPr>
          <w:rFonts w:cs="Arial"/>
          <w:noProof/>
          <w:szCs w:val="22"/>
          <w:lang w:eastAsia="es-ES_tradnl"/>
        </w:rPr>
        <mc:AlternateContent>
          <mc:Choice Requires="wps">
            <w:drawing>
              <wp:anchor distT="0" distB="0" distL="114300" distR="114300" simplePos="0" relativeHeight="251660288" behindDoc="0" locked="0" layoutInCell="1" allowOverlap="1">
                <wp:simplePos x="0" y="0"/>
                <wp:positionH relativeFrom="column">
                  <wp:posOffset>-639445</wp:posOffset>
                </wp:positionH>
                <wp:positionV relativeFrom="paragraph">
                  <wp:posOffset>-723265</wp:posOffset>
                </wp:positionV>
                <wp:extent cx="281940" cy="7995920"/>
                <wp:effectExtent l="3810" t="1905" r="0" b="317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799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41" w:rsidRPr="001E0F65" w:rsidRDefault="006F1137" w:rsidP="003B38FD">
                            <w:pPr>
                              <w:tabs>
                                <w:tab w:val="left" w:pos="354"/>
                              </w:tabs>
                              <w:ind w:right="113"/>
                              <w:jc w:val="center"/>
                            </w:pPr>
                            <w:r>
                              <w:rPr>
                                <w:sz w:val="16"/>
                              </w:rPr>
                              <w:t xml:space="preserve">Razón Social: </w:t>
                            </w:r>
                            <w:r w:rsidR="005F0D41" w:rsidRPr="001E0F65">
                              <w:rPr>
                                <w:sz w:val="16"/>
                              </w:rPr>
                              <w:t xml:space="preserve">ORGANIZACIÓN NACIONAL DE CIEGOS ESPAÑOLES.  Domicilio: C/ </w:t>
                            </w:r>
                            <w:r>
                              <w:rPr>
                                <w:sz w:val="16"/>
                              </w:rPr>
                              <w:t>Ortega y Gasset, núm. 18</w:t>
                            </w:r>
                            <w:r w:rsidR="00BE272B">
                              <w:rPr>
                                <w:sz w:val="16"/>
                              </w:rPr>
                              <w:t xml:space="preserve"> </w:t>
                            </w:r>
                            <w:r w:rsidR="005F0D41" w:rsidRPr="001E0F65">
                              <w:rPr>
                                <w:sz w:val="16"/>
                              </w:rPr>
                              <w:t>280</w:t>
                            </w:r>
                            <w:r>
                              <w:rPr>
                                <w:sz w:val="16"/>
                              </w:rPr>
                              <w:t>06</w:t>
                            </w:r>
                            <w:r w:rsidR="005F0D41" w:rsidRPr="001E0F65">
                              <w:rPr>
                                <w:sz w:val="16"/>
                              </w:rPr>
                              <w:t>-MADRID. CIF: Q2866004A</w:t>
                            </w:r>
                          </w:p>
                          <w:p w:rsidR="005F0D41" w:rsidRDefault="005F0D41">
                            <w:pPr>
                              <w:rPr>
                                <w:lang w:val="es-ES"/>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0.35pt;margin-top:-56.95pt;width:22.2pt;height:6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" stroked="f">
                <v:textbox style="layout-flow:vertical;mso-layout-flow-alt:bottom-to-top">
                  <w:txbxContent>
                    <w:p w:rsidR="005F0D41" w:rsidRPr="001E0F65" w:rsidRDefault="006F1137" w:rsidP="003B38FD">
                      <w:pPr>
                        <w:tabs>
                          <w:tab w:val="left" w:pos="354"/>
                        </w:tabs>
                        <w:ind w:right="113"/>
                        <w:jc w:val="center"/>
                      </w:pPr>
                      <w:r>
                        <w:rPr>
                          <w:sz w:val="16"/>
                        </w:rPr>
                        <w:t xml:space="preserve">Razón Social: </w:t>
                      </w:r>
                      <w:r w:rsidR="005F0D41" w:rsidRPr="001E0F65">
                        <w:rPr>
                          <w:sz w:val="16"/>
                        </w:rPr>
                        <w:t xml:space="preserve">ORGANIZACIÓN NACIONAL DE CIEGOS ESPAÑOLES.  Domicilio: C/ </w:t>
                      </w:r>
                      <w:r>
                        <w:rPr>
                          <w:sz w:val="16"/>
                        </w:rPr>
                        <w:t>Ortega y Gasset, núm. 18</w:t>
                      </w:r>
                      <w:r w:rsidR="00BE272B">
                        <w:rPr>
                          <w:sz w:val="16"/>
                        </w:rPr>
                        <w:t xml:space="preserve"> </w:t>
                      </w:r>
                      <w:r w:rsidR="005F0D41" w:rsidRPr="001E0F65">
                        <w:rPr>
                          <w:sz w:val="16"/>
                        </w:rPr>
                        <w:t>280</w:t>
                      </w:r>
                      <w:r>
                        <w:rPr>
                          <w:sz w:val="16"/>
                        </w:rPr>
                        <w:t>06</w:t>
                      </w:r>
                      <w:r w:rsidR="005F0D41" w:rsidRPr="001E0F65">
                        <w:rPr>
                          <w:sz w:val="16"/>
                        </w:rPr>
                        <w:t>-MADRID. CIF: Q2866004A</w:t>
                      </w:r>
                    </w:p>
                    <w:p w:rsidR="005F0D41" w:rsidRDefault="005F0D41">
                      <w:pPr>
                        <w:rPr>
                          <w:lang w:val="es-ES"/>
                        </w:rPr>
                      </w:pPr>
                    </w:p>
                  </w:txbxContent>
                </v:textbox>
              </v:shape>
            </w:pict>
          </mc:Fallback>
        </mc:AlternateContent>
      </w:r>
      <w:bookmarkEnd w:id="47"/>
    </w:p>
    <w:p w:rsidR="00463A92" w:rsidRDefault="00463A92" w:rsidP="00463A92">
      <w:pPr>
        <w:tabs>
          <w:tab w:val="left" w:pos="6528"/>
        </w:tabs>
        <w:rPr>
          <w:rFonts w:ascii="Arial" w:hAnsi="Arial"/>
          <w:szCs w:val="24"/>
        </w:rPr>
      </w:pPr>
    </w:p>
    <w:tbl>
      <w:tblPr>
        <w:tblW w:w="10915" w:type="dxa"/>
        <w:tblInd w:w="-539" w:type="dxa"/>
        <w:tblLayout w:type="fixed"/>
        <w:tblCellMar>
          <w:left w:w="28" w:type="dxa"/>
          <w:right w:w="28" w:type="dxa"/>
        </w:tblCellMar>
        <w:tblLook w:val="0000" w:firstRow="0" w:lastRow="0" w:firstColumn="0" w:lastColumn="0" w:noHBand="0" w:noVBand="0"/>
      </w:tblPr>
      <w:tblGrid>
        <w:gridCol w:w="6290"/>
        <w:gridCol w:w="4625"/>
      </w:tblGrid>
      <w:tr w:rsidR="00490CAB" w:rsidRPr="00B26C6A" w:rsidTr="00490CAB">
        <w:trPr>
          <w:cantSplit/>
        </w:trPr>
        <w:tc>
          <w:tcPr>
            <w:tcW w:w="6290" w:type="dxa"/>
            <w:vAlign w:val="center"/>
          </w:tcPr>
          <w:p w:rsidR="00490CAB" w:rsidRPr="00B26C6A" w:rsidRDefault="00490CAB" w:rsidP="00490CAB">
            <w:pPr>
              <w:rPr>
                <w:rFonts w:ascii="Arial" w:hAnsi="Arial" w:cs="Arial"/>
                <w:b/>
                <w:sz w:val="22"/>
                <w:szCs w:val="22"/>
              </w:rPr>
            </w:pPr>
          </w:p>
        </w:tc>
        <w:tc>
          <w:tcPr>
            <w:tcW w:w="4625" w:type="dxa"/>
            <w:vAlign w:val="center"/>
          </w:tcPr>
          <w:p w:rsidR="00490CAB" w:rsidRPr="00B26C6A" w:rsidRDefault="00490CAB" w:rsidP="00490CAB">
            <w:pPr>
              <w:rPr>
                <w:rFonts w:ascii="Arial" w:hAnsi="Arial" w:cs="Arial"/>
                <w:sz w:val="22"/>
                <w:szCs w:val="22"/>
              </w:rPr>
            </w:pPr>
            <w:r w:rsidRPr="00B26C6A">
              <w:rPr>
                <w:rFonts w:ascii="Arial" w:hAnsi="Arial" w:cs="Arial"/>
                <w:noProof/>
                <w:sz w:val="22"/>
                <w:szCs w:val="22"/>
              </w:rPr>
              <w:t>Datos del Cliente:</w:t>
            </w:r>
          </w:p>
        </w:tc>
      </w:tr>
      <w:tr w:rsidR="00490CAB" w:rsidRPr="00B26C6A" w:rsidTr="00490CAB">
        <w:trPr>
          <w:cantSplit/>
        </w:trPr>
        <w:tc>
          <w:tcPr>
            <w:tcW w:w="6290" w:type="dxa"/>
            <w:vAlign w:val="center"/>
          </w:tcPr>
          <w:p w:rsidR="00490CAB" w:rsidRPr="00B26C6A" w:rsidRDefault="00490CAB" w:rsidP="005F0D41">
            <w:pPr>
              <w:rPr>
                <w:rFonts w:ascii="Arial" w:hAnsi="Arial" w:cs="Arial"/>
                <w:sz w:val="22"/>
                <w:szCs w:val="22"/>
              </w:rPr>
            </w:pPr>
          </w:p>
        </w:tc>
        <w:tc>
          <w:tcPr>
            <w:tcW w:w="4625" w:type="dxa"/>
            <w:tcBorders>
              <w:bottom w:val="dotted" w:sz="4" w:space="0" w:color="auto"/>
            </w:tcBorders>
            <w:vAlign w:val="center"/>
          </w:tcPr>
          <w:p w:rsidR="00490CAB" w:rsidRPr="00B26C6A" w:rsidRDefault="00490CAB" w:rsidP="005F0D41">
            <w:pPr>
              <w:rPr>
                <w:rFonts w:ascii="Arial" w:hAnsi="Arial" w:cs="Arial"/>
                <w:sz w:val="22"/>
                <w:szCs w:val="22"/>
              </w:rPr>
            </w:pPr>
          </w:p>
        </w:tc>
      </w:tr>
      <w:tr w:rsidR="00490CAB" w:rsidRPr="00250194" w:rsidTr="00490CAB">
        <w:trPr>
          <w:cantSplit/>
        </w:trPr>
        <w:tc>
          <w:tcPr>
            <w:tcW w:w="6290" w:type="dxa"/>
          </w:tcPr>
          <w:p w:rsidR="00490CAB" w:rsidRPr="00250194" w:rsidRDefault="00490CAB" w:rsidP="00490CAB"/>
        </w:tc>
        <w:tc>
          <w:tcPr>
            <w:tcW w:w="4625" w:type="dxa"/>
            <w:tcBorders>
              <w:top w:val="dotted" w:sz="4" w:space="0" w:color="auto"/>
              <w:bottom w:val="dotted" w:sz="4" w:space="0" w:color="auto"/>
            </w:tcBorders>
          </w:tcPr>
          <w:p w:rsidR="00490CAB" w:rsidRPr="00250194" w:rsidRDefault="00490CAB" w:rsidP="00490CAB"/>
        </w:tc>
      </w:tr>
      <w:tr w:rsidR="00490CAB" w:rsidRPr="00B26C6A" w:rsidTr="00490CAB">
        <w:trPr>
          <w:cantSplit/>
        </w:trPr>
        <w:tc>
          <w:tcPr>
            <w:tcW w:w="6290" w:type="dxa"/>
            <w:vAlign w:val="center"/>
          </w:tcPr>
          <w:p w:rsidR="00490CAB" w:rsidRPr="00B26C6A" w:rsidRDefault="00490CAB" w:rsidP="00490CAB">
            <w:pPr>
              <w:rPr>
                <w:rFonts w:ascii="Arial" w:hAnsi="Arial" w:cs="Arial"/>
                <w:sz w:val="22"/>
                <w:szCs w:val="22"/>
              </w:rPr>
            </w:pPr>
          </w:p>
        </w:tc>
        <w:tc>
          <w:tcPr>
            <w:tcW w:w="4625" w:type="dxa"/>
            <w:tcBorders>
              <w:top w:val="dotted" w:sz="4" w:space="0" w:color="auto"/>
              <w:bottom w:val="dotted" w:sz="4" w:space="0" w:color="auto"/>
            </w:tcBorders>
            <w:vAlign w:val="center"/>
          </w:tcPr>
          <w:p w:rsidR="00490CAB" w:rsidRPr="00B26C6A" w:rsidRDefault="00490CAB" w:rsidP="00490CAB">
            <w:pPr>
              <w:rPr>
                <w:rFonts w:ascii="Arial" w:hAnsi="Arial" w:cs="Arial"/>
                <w:sz w:val="22"/>
                <w:szCs w:val="22"/>
              </w:rPr>
            </w:pPr>
          </w:p>
        </w:tc>
      </w:tr>
      <w:tr w:rsidR="00490CAB" w:rsidRPr="00490CAB" w:rsidTr="00490CAB">
        <w:trPr>
          <w:cantSplit/>
        </w:trPr>
        <w:tc>
          <w:tcPr>
            <w:tcW w:w="6290" w:type="dxa"/>
            <w:vAlign w:val="center"/>
          </w:tcPr>
          <w:p w:rsidR="00490CAB" w:rsidRPr="00490CAB" w:rsidRDefault="00490CAB" w:rsidP="001E0F65">
            <w:pPr>
              <w:spacing w:after="60"/>
              <w:ind w:left="255"/>
              <w:rPr>
                <w:rFonts w:ascii="Arial" w:hAnsi="Arial" w:cs="Arial"/>
                <w:b/>
                <w:sz w:val="22"/>
                <w:szCs w:val="22"/>
              </w:rPr>
            </w:pPr>
            <w:r w:rsidRPr="00490CAB">
              <w:rPr>
                <w:rFonts w:ascii="Arial" w:hAnsi="Arial" w:cs="Arial"/>
                <w:b/>
                <w:sz w:val="22"/>
                <w:szCs w:val="22"/>
              </w:rPr>
              <w:t>Importe total (impuestos incluidos)</w:t>
            </w:r>
            <w:r>
              <w:rPr>
                <w:rFonts w:ascii="Arial" w:hAnsi="Arial" w:cs="Arial"/>
                <w:b/>
                <w:sz w:val="22"/>
                <w:szCs w:val="22"/>
              </w:rPr>
              <w:t>:</w:t>
            </w:r>
            <w:r w:rsidRPr="001E0F65">
              <w:rPr>
                <w:rFonts w:ascii="Arial" w:hAnsi="Arial" w:cs="Arial"/>
                <w:sz w:val="22"/>
                <w:szCs w:val="22"/>
              </w:rPr>
              <w:t>__________</w:t>
            </w:r>
          </w:p>
        </w:tc>
        <w:tc>
          <w:tcPr>
            <w:tcW w:w="4625" w:type="dxa"/>
            <w:tcBorders>
              <w:top w:val="dotted" w:sz="4" w:space="0" w:color="auto"/>
              <w:bottom w:val="dotted" w:sz="4" w:space="0" w:color="auto"/>
            </w:tcBorders>
            <w:vAlign w:val="center"/>
          </w:tcPr>
          <w:p w:rsidR="00490CAB" w:rsidRPr="00490CAB" w:rsidRDefault="00490CAB" w:rsidP="00490CAB">
            <w:pPr>
              <w:rPr>
                <w:rFonts w:ascii="Arial" w:hAnsi="Arial" w:cs="Arial"/>
                <w:b/>
                <w:sz w:val="22"/>
                <w:szCs w:val="22"/>
              </w:rPr>
            </w:pPr>
          </w:p>
        </w:tc>
      </w:tr>
    </w:tbl>
    <w:p w:rsidR="001E0F65" w:rsidRPr="00B26C6A" w:rsidRDefault="001E0F65" w:rsidP="001E0F65">
      <w:pPr>
        <w:spacing w:after="60"/>
        <w:ind w:left="-284"/>
        <w:rPr>
          <w:rFonts w:ascii="Arial" w:hAnsi="Arial" w:cs="Arial"/>
          <w:b/>
          <w:noProof/>
          <w:sz w:val="22"/>
          <w:szCs w:val="22"/>
        </w:rPr>
      </w:pPr>
      <w:r w:rsidRPr="00B26C6A">
        <w:rPr>
          <w:rFonts w:ascii="Arial" w:hAnsi="Arial" w:cs="Arial"/>
          <w:b/>
          <w:noProof/>
          <w:sz w:val="22"/>
          <w:szCs w:val="22"/>
        </w:rPr>
        <w:t>Número de pagos:</w:t>
      </w:r>
      <w:r>
        <w:rPr>
          <w:rFonts w:ascii="Arial" w:hAnsi="Arial" w:cs="Arial"/>
          <w:b/>
          <w:noProof/>
          <w:sz w:val="22"/>
          <w:szCs w:val="22"/>
        </w:rPr>
        <w:t xml:space="preserve">                             Doce (12)</w:t>
      </w:r>
    </w:p>
    <w:p w:rsidR="00490CAB" w:rsidRDefault="001E0F65" w:rsidP="001E0F65">
      <w:pPr>
        <w:tabs>
          <w:tab w:val="left" w:pos="1236"/>
        </w:tabs>
        <w:spacing w:after="60"/>
        <w:ind w:left="-284"/>
        <w:rPr>
          <w:rFonts w:ascii="Arial" w:hAnsi="Arial"/>
          <w:szCs w:val="24"/>
        </w:rPr>
      </w:pPr>
      <w:r w:rsidRPr="00B26C6A">
        <w:rPr>
          <w:rFonts w:ascii="Arial" w:hAnsi="Arial" w:cs="Arial"/>
          <w:b/>
          <w:noProof/>
          <w:sz w:val="22"/>
          <w:szCs w:val="22"/>
        </w:rPr>
        <w:t>Instrumento de cobro:</w:t>
      </w:r>
      <w:r w:rsidR="00490CAB">
        <w:rPr>
          <w:rFonts w:ascii="Arial" w:hAnsi="Arial"/>
          <w:szCs w:val="24"/>
        </w:rPr>
        <w:tab/>
      </w:r>
    </w:p>
    <w:p w:rsidR="001E0F65" w:rsidRDefault="001E0F65" w:rsidP="001E0F65">
      <w:pPr>
        <w:tabs>
          <w:tab w:val="left" w:pos="1236"/>
        </w:tabs>
        <w:spacing w:after="60"/>
        <w:ind w:left="-284"/>
        <w:rPr>
          <w:rFonts w:ascii="Arial" w:hAnsi="Arial"/>
          <w:szCs w:val="24"/>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109"/>
        <w:gridCol w:w="1518"/>
        <w:gridCol w:w="1843"/>
        <w:gridCol w:w="1701"/>
        <w:gridCol w:w="1275"/>
      </w:tblGrid>
      <w:tr w:rsidR="00490CAB" w:rsidRPr="00B26C6A" w:rsidTr="00542D8D">
        <w:trPr>
          <w:trHeight w:val="340"/>
        </w:trPr>
        <w:tc>
          <w:tcPr>
            <w:tcW w:w="1619" w:type="dxa"/>
            <w:vAlign w:val="center"/>
          </w:tcPr>
          <w:p w:rsidR="00490CAB" w:rsidRPr="00B26C6A" w:rsidRDefault="00490CAB" w:rsidP="00490CAB">
            <w:pPr>
              <w:ind w:left="-359" w:firstLine="359"/>
              <w:jc w:val="center"/>
              <w:rPr>
                <w:rFonts w:ascii="Arial" w:hAnsi="Arial" w:cs="Arial"/>
                <w:b/>
                <w:noProof/>
                <w:sz w:val="22"/>
                <w:szCs w:val="22"/>
              </w:rPr>
            </w:pPr>
            <w:r w:rsidRPr="00B26C6A">
              <w:rPr>
                <w:rFonts w:ascii="Arial" w:hAnsi="Arial" w:cs="Arial"/>
                <w:b/>
                <w:noProof/>
                <w:sz w:val="22"/>
                <w:szCs w:val="22"/>
              </w:rPr>
              <w:t>COBRO</w:t>
            </w:r>
          </w:p>
        </w:tc>
        <w:tc>
          <w:tcPr>
            <w:tcW w:w="2109" w:type="dxa"/>
            <w:vAlign w:val="center"/>
          </w:tcPr>
          <w:p w:rsidR="00490CAB" w:rsidRPr="00B26C6A" w:rsidRDefault="00490CAB" w:rsidP="00490CAB">
            <w:pPr>
              <w:jc w:val="center"/>
              <w:rPr>
                <w:rFonts w:ascii="Arial" w:hAnsi="Arial" w:cs="Arial"/>
                <w:b/>
                <w:noProof/>
                <w:sz w:val="22"/>
                <w:szCs w:val="22"/>
              </w:rPr>
            </w:pPr>
            <w:r w:rsidRPr="00B26C6A">
              <w:rPr>
                <w:rFonts w:ascii="Arial" w:hAnsi="Arial" w:cs="Arial"/>
                <w:b/>
                <w:noProof/>
                <w:sz w:val="22"/>
                <w:szCs w:val="22"/>
              </w:rPr>
              <w:t>IMPORTE</w:t>
            </w:r>
          </w:p>
        </w:tc>
        <w:tc>
          <w:tcPr>
            <w:tcW w:w="1518" w:type="dxa"/>
            <w:vAlign w:val="center"/>
          </w:tcPr>
          <w:p w:rsidR="00490CAB" w:rsidRPr="00B26C6A" w:rsidRDefault="00490CAB" w:rsidP="00542D8D">
            <w:pPr>
              <w:ind w:left="30"/>
              <w:jc w:val="center"/>
              <w:rPr>
                <w:rFonts w:ascii="Arial" w:hAnsi="Arial" w:cs="Arial"/>
                <w:b/>
                <w:noProof/>
                <w:sz w:val="22"/>
                <w:szCs w:val="22"/>
              </w:rPr>
            </w:pPr>
            <w:r w:rsidRPr="00B26C6A">
              <w:rPr>
                <w:rFonts w:ascii="Arial" w:hAnsi="Arial" w:cs="Arial"/>
                <w:b/>
                <w:noProof/>
                <w:sz w:val="22"/>
                <w:szCs w:val="22"/>
              </w:rPr>
              <w:t>FECHA</w:t>
            </w:r>
          </w:p>
        </w:tc>
        <w:tc>
          <w:tcPr>
            <w:tcW w:w="1843" w:type="dxa"/>
            <w:vAlign w:val="center"/>
          </w:tcPr>
          <w:p w:rsidR="00490CAB" w:rsidRPr="00B26C6A" w:rsidRDefault="00490CAB" w:rsidP="00490CAB">
            <w:pPr>
              <w:jc w:val="center"/>
              <w:rPr>
                <w:rFonts w:ascii="Arial" w:hAnsi="Arial" w:cs="Arial"/>
                <w:b/>
                <w:noProof/>
                <w:sz w:val="22"/>
                <w:szCs w:val="22"/>
              </w:rPr>
            </w:pPr>
            <w:r w:rsidRPr="00B26C6A">
              <w:rPr>
                <w:rFonts w:ascii="Arial" w:hAnsi="Arial" w:cs="Arial"/>
                <w:b/>
                <w:noProof/>
                <w:sz w:val="22"/>
                <w:szCs w:val="22"/>
              </w:rPr>
              <w:t>COBRO</w:t>
            </w:r>
          </w:p>
        </w:tc>
        <w:tc>
          <w:tcPr>
            <w:tcW w:w="1701" w:type="dxa"/>
            <w:vAlign w:val="center"/>
          </w:tcPr>
          <w:p w:rsidR="00490CAB" w:rsidRPr="00B26C6A" w:rsidRDefault="00490CAB" w:rsidP="00490CAB">
            <w:pPr>
              <w:jc w:val="center"/>
              <w:rPr>
                <w:rFonts w:ascii="Arial" w:hAnsi="Arial" w:cs="Arial"/>
                <w:b/>
                <w:noProof/>
                <w:sz w:val="22"/>
                <w:szCs w:val="22"/>
              </w:rPr>
            </w:pPr>
            <w:r w:rsidRPr="00B26C6A">
              <w:rPr>
                <w:rFonts w:ascii="Arial" w:hAnsi="Arial" w:cs="Arial"/>
                <w:b/>
                <w:noProof/>
                <w:sz w:val="22"/>
                <w:szCs w:val="22"/>
              </w:rPr>
              <w:t>IMPORTE</w:t>
            </w:r>
          </w:p>
        </w:tc>
        <w:tc>
          <w:tcPr>
            <w:tcW w:w="1275" w:type="dxa"/>
            <w:vAlign w:val="center"/>
          </w:tcPr>
          <w:p w:rsidR="00490CAB" w:rsidRPr="00B26C6A" w:rsidRDefault="00490CAB" w:rsidP="00490CAB">
            <w:pPr>
              <w:jc w:val="center"/>
              <w:rPr>
                <w:rFonts w:ascii="Arial" w:hAnsi="Arial" w:cs="Arial"/>
                <w:b/>
                <w:noProof/>
                <w:sz w:val="22"/>
                <w:szCs w:val="22"/>
              </w:rPr>
            </w:pPr>
            <w:r w:rsidRPr="00B26C6A">
              <w:rPr>
                <w:rFonts w:ascii="Arial" w:hAnsi="Arial" w:cs="Arial"/>
                <w:b/>
                <w:noProof/>
                <w:sz w:val="22"/>
                <w:szCs w:val="22"/>
              </w:rPr>
              <w:t>FECHA</w:t>
            </w: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r w:rsidR="00490CAB" w:rsidRPr="00B26C6A" w:rsidTr="00542D8D">
        <w:tc>
          <w:tcPr>
            <w:tcW w:w="1619" w:type="dxa"/>
          </w:tcPr>
          <w:p w:rsidR="00490CAB" w:rsidRPr="00B26C6A" w:rsidRDefault="00490CAB" w:rsidP="00490CAB">
            <w:pPr>
              <w:ind w:left="-359" w:firstLine="359"/>
              <w:jc w:val="center"/>
              <w:rPr>
                <w:rFonts w:ascii="Arial" w:hAnsi="Arial" w:cs="Arial"/>
                <w:b/>
                <w:noProof/>
                <w:sz w:val="22"/>
                <w:szCs w:val="22"/>
              </w:rPr>
            </w:pPr>
          </w:p>
        </w:tc>
        <w:tc>
          <w:tcPr>
            <w:tcW w:w="2109" w:type="dxa"/>
          </w:tcPr>
          <w:p w:rsidR="00490CAB" w:rsidRPr="00B26C6A" w:rsidRDefault="00490CAB" w:rsidP="00490CAB">
            <w:pPr>
              <w:rPr>
                <w:rFonts w:ascii="Arial" w:hAnsi="Arial" w:cs="Arial"/>
                <w:b/>
                <w:noProof/>
                <w:sz w:val="22"/>
                <w:szCs w:val="22"/>
              </w:rPr>
            </w:pPr>
          </w:p>
        </w:tc>
        <w:tc>
          <w:tcPr>
            <w:tcW w:w="1518" w:type="dxa"/>
          </w:tcPr>
          <w:p w:rsidR="00490CAB" w:rsidRPr="00B26C6A" w:rsidRDefault="00490CAB" w:rsidP="00542D8D">
            <w:pPr>
              <w:ind w:left="30"/>
              <w:jc w:val="right"/>
              <w:rPr>
                <w:rFonts w:ascii="Arial" w:hAnsi="Arial" w:cs="Arial"/>
                <w:b/>
                <w:noProof/>
                <w:sz w:val="22"/>
                <w:szCs w:val="22"/>
              </w:rPr>
            </w:pPr>
          </w:p>
        </w:tc>
        <w:tc>
          <w:tcPr>
            <w:tcW w:w="1843" w:type="dxa"/>
          </w:tcPr>
          <w:p w:rsidR="00490CAB" w:rsidRPr="00B26C6A" w:rsidRDefault="00490CAB" w:rsidP="00490CAB">
            <w:pPr>
              <w:jc w:val="right"/>
              <w:rPr>
                <w:rFonts w:ascii="Arial" w:hAnsi="Arial" w:cs="Arial"/>
                <w:b/>
                <w:noProof/>
                <w:sz w:val="22"/>
                <w:szCs w:val="22"/>
              </w:rPr>
            </w:pPr>
          </w:p>
        </w:tc>
        <w:tc>
          <w:tcPr>
            <w:tcW w:w="1701" w:type="dxa"/>
          </w:tcPr>
          <w:p w:rsidR="00490CAB" w:rsidRPr="00B26C6A" w:rsidRDefault="00490CAB" w:rsidP="00490CAB">
            <w:pPr>
              <w:jc w:val="right"/>
              <w:rPr>
                <w:rFonts w:ascii="Arial" w:hAnsi="Arial" w:cs="Arial"/>
                <w:b/>
                <w:noProof/>
                <w:sz w:val="22"/>
                <w:szCs w:val="22"/>
              </w:rPr>
            </w:pPr>
          </w:p>
        </w:tc>
        <w:tc>
          <w:tcPr>
            <w:tcW w:w="1275" w:type="dxa"/>
          </w:tcPr>
          <w:p w:rsidR="00490CAB" w:rsidRPr="00B26C6A" w:rsidRDefault="00490CAB" w:rsidP="00490CAB">
            <w:pPr>
              <w:jc w:val="right"/>
              <w:rPr>
                <w:rFonts w:ascii="Arial" w:hAnsi="Arial" w:cs="Arial"/>
                <w:b/>
                <w:noProof/>
                <w:sz w:val="22"/>
                <w:szCs w:val="22"/>
              </w:rPr>
            </w:pPr>
          </w:p>
        </w:tc>
      </w:tr>
    </w:tbl>
    <w:p w:rsidR="00542D8D" w:rsidRPr="00B26C6A" w:rsidRDefault="00542D8D" w:rsidP="00542D8D">
      <w:pPr>
        <w:rPr>
          <w:rFonts w:ascii="Arial" w:hAnsi="Arial" w:cs="Arial"/>
          <w:b/>
          <w:noProof/>
          <w:sz w:val="22"/>
          <w:szCs w:val="22"/>
        </w:rPr>
      </w:pPr>
    </w:p>
    <w:p w:rsidR="00542D8D" w:rsidRPr="00542D8D" w:rsidRDefault="00542D8D" w:rsidP="00542D8D">
      <w:pPr>
        <w:ind w:left="567"/>
        <w:rPr>
          <w:rFonts w:ascii="Arial" w:hAnsi="Arial" w:cs="Arial"/>
          <w:b/>
          <w:noProof/>
          <w:sz w:val="22"/>
          <w:szCs w:val="22"/>
        </w:rPr>
      </w:pP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658"/>
      </w:tblGrid>
      <w:tr w:rsidR="00542D8D" w:rsidRPr="00542D8D" w:rsidTr="00542D8D">
        <w:trPr>
          <w:cantSplit/>
          <w:trHeight w:val="359"/>
        </w:trPr>
        <w:tc>
          <w:tcPr>
            <w:tcW w:w="225" w:type="pct"/>
            <w:tcBorders>
              <w:right w:val="single" w:sz="4" w:space="0" w:color="auto"/>
            </w:tcBorders>
          </w:tcPr>
          <w:p w:rsidR="00542D8D" w:rsidRPr="00542D8D" w:rsidRDefault="00542D8D" w:rsidP="00542D8D">
            <w:pPr>
              <w:pStyle w:val="Ttulo5"/>
              <w:keepNext w:val="0"/>
              <w:numPr>
                <w:ilvl w:val="0"/>
                <w:numId w:val="7"/>
              </w:numPr>
              <w:tabs>
                <w:tab w:val="clear" w:pos="9026"/>
              </w:tabs>
              <w:suppressAutoHyphens w:val="0"/>
              <w:autoSpaceDE w:val="0"/>
              <w:autoSpaceDN w:val="0"/>
              <w:spacing w:line="240" w:lineRule="auto"/>
              <w:jc w:val="left"/>
              <w:rPr>
                <w:rFonts w:cs="Arial"/>
                <w:sz w:val="22"/>
                <w:szCs w:val="22"/>
                <w:u w:val="none"/>
              </w:rPr>
            </w:pPr>
          </w:p>
        </w:tc>
        <w:tc>
          <w:tcPr>
            <w:tcW w:w="4775" w:type="pct"/>
            <w:tcBorders>
              <w:top w:val="nil"/>
              <w:left w:val="nil"/>
              <w:bottom w:val="nil"/>
              <w:right w:val="nil"/>
            </w:tcBorders>
          </w:tcPr>
          <w:p w:rsidR="00542D8D" w:rsidRPr="00542D8D" w:rsidRDefault="00542D8D" w:rsidP="001E0F65">
            <w:pPr>
              <w:pStyle w:val="Ttulo5"/>
              <w:ind w:left="225"/>
              <w:jc w:val="both"/>
              <w:rPr>
                <w:rFonts w:cs="Arial"/>
                <w:sz w:val="22"/>
                <w:szCs w:val="22"/>
                <w:u w:val="none"/>
              </w:rPr>
            </w:pPr>
            <w:r w:rsidRPr="00542D8D">
              <w:rPr>
                <w:rFonts w:cs="Arial"/>
                <w:sz w:val="22"/>
                <w:szCs w:val="22"/>
                <w:u w:val="none"/>
              </w:rPr>
              <w:t xml:space="preserve">DOMICILIACIÓN BANCARIA </w:t>
            </w:r>
          </w:p>
        </w:tc>
      </w:tr>
    </w:tbl>
    <w:p w:rsidR="00542D8D" w:rsidRPr="00B26C6A" w:rsidRDefault="00542D8D" w:rsidP="00542D8D">
      <w:pPr>
        <w:ind w:left="567"/>
        <w:rPr>
          <w:rFonts w:ascii="Arial" w:hAnsi="Arial" w:cs="Arial"/>
          <w:b/>
          <w:noProof/>
          <w:sz w:val="22"/>
          <w:szCs w:val="22"/>
        </w:rPr>
      </w:pPr>
    </w:p>
    <w:p w:rsidR="00542D8D" w:rsidRPr="001E0F65" w:rsidRDefault="00542D8D" w:rsidP="00542D8D">
      <w:pPr>
        <w:tabs>
          <w:tab w:val="left" w:pos="3261"/>
        </w:tabs>
        <w:ind w:left="142"/>
        <w:jc w:val="center"/>
        <w:rPr>
          <w:rFonts w:ascii="Arial" w:eastAsia="Courier New" w:hAnsi="Arial" w:cs="Arial"/>
          <w:b/>
          <w:i/>
          <w:sz w:val="28"/>
          <w:szCs w:val="30"/>
        </w:rPr>
      </w:pPr>
      <w:r w:rsidRPr="001E0F65">
        <w:rPr>
          <w:rFonts w:ascii="Arial" w:eastAsia="Courier New" w:hAnsi="Arial" w:cs="Arial"/>
          <w:b/>
          <w:i/>
          <w:sz w:val="28"/>
          <w:szCs w:val="30"/>
        </w:rPr>
        <w:t>DATOS DOMICILIACIÓN BANCARIA</w:t>
      </w:r>
    </w:p>
    <w:p w:rsidR="00542D8D" w:rsidRDefault="00542D8D" w:rsidP="00542D8D">
      <w:pPr>
        <w:tabs>
          <w:tab w:val="left" w:pos="3261"/>
        </w:tabs>
        <w:spacing w:line="200" w:lineRule="exact"/>
      </w:pPr>
    </w:p>
    <w:p w:rsidR="00542D8D" w:rsidRPr="00F56E75" w:rsidRDefault="00542D8D" w:rsidP="001E0F65">
      <w:pPr>
        <w:tabs>
          <w:tab w:val="left" w:pos="3261"/>
        </w:tabs>
        <w:spacing w:line="250" w:lineRule="auto"/>
        <w:ind w:left="115" w:right="-1"/>
        <w:rPr>
          <w:rFonts w:ascii="Arial" w:eastAsia="Arial" w:hAnsi="Arial" w:cs="Arial"/>
          <w:sz w:val="22"/>
        </w:rPr>
      </w:pPr>
      <w:r w:rsidRPr="00F56E75">
        <w:rPr>
          <w:rFonts w:ascii="Arial" w:eastAsia="Arial" w:hAnsi="Arial" w:cs="Arial"/>
          <w:spacing w:val="-1"/>
          <w:sz w:val="22"/>
        </w:rPr>
        <w:t>P</w:t>
      </w:r>
      <w:r w:rsidRPr="00F56E75">
        <w:rPr>
          <w:rFonts w:ascii="Arial" w:eastAsia="Arial" w:hAnsi="Arial" w:cs="Arial"/>
          <w:sz w:val="22"/>
        </w:rPr>
        <w:t>or</w:t>
      </w:r>
      <w:r w:rsidRPr="00F56E75">
        <w:rPr>
          <w:rFonts w:ascii="Arial" w:eastAsia="Arial" w:hAnsi="Arial" w:cs="Arial"/>
          <w:spacing w:val="-2"/>
          <w:sz w:val="22"/>
        </w:rPr>
        <w:t xml:space="preserve"> </w:t>
      </w:r>
      <w:r w:rsidRPr="00F56E75">
        <w:rPr>
          <w:rFonts w:ascii="Arial" w:eastAsia="Arial" w:hAnsi="Arial" w:cs="Arial"/>
          <w:sz w:val="22"/>
        </w:rPr>
        <w:t>el</w:t>
      </w:r>
      <w:r w:rsidRPr="00F56E75">
        <w:rPr>
          <w:rFonts w:ascii="Arial" w:eastAsia="Arial" w:hAnsi="Arial" w:cs="Arial"/>
          <w:spacing w:val="-3"/>
          <w:sz w:val="22"/>
        </w:rPr>
        <w:t xml:space="preserve"> </w:t>
      </w:r>
      <w:r w:rsidRPr="00F56E75">
        <w:rPr>
          <w:rFonts w:ascii="Arial" w:eastAsia="Arial" w:hAnsi="Arial" w:cs="Arial"/>
          <w:sz w:val="22"/>
        </w:rPr>
        <w:t>p</w:t>
      </w:r>
      <w:r w:rsidRPr="00F56E75">
        <w:rPr>
          <w:rFonts w:ascii="Arial" w:eastAsia="Arial" w:hAnsi="Arial" w:cs="Arial"/>
          <w:spacing w:val="1"/>
          <w:sz w:val="22"/>
        </w:rPr>
        <w:t>r</w:t>
      </w:r>
      <w:r w:rsidRPr="00F56E75">
        <w:rPr>
          <w:rFonts w:ascii="Arial" w:eastAsia="Arial" w:hAnsi="Arial" w:cs="Arial"/>
          <w:sz w:val="22"/>
        </w:rPr>
        <w:t>e</w:t>
      </w:r>
      <w:r w:rsidRPr="00F56E75">
        <w:rPr>
          <w:rFonts w:ascii="Arial" w:eastAsia="Arial" w:hAnsi="Arial" w:cs="Arial"/>
          <w:spacing w:val="1"/>
          <w:sz w:val="22"/>
        </w:rPr>
        <w:t>s</w:t>
      </w:r>
      <w:r w:rsidRPr="00F56E75">
        <w:rPr>
          <w:rFonts w:ascii="Arial" w:eastAsia="Arial" w:hAnsi="Arial" w:cs="Arial"/>
          <w:sz w:val="22"/>
        </w:rPr>
        <w:t>ente</w:t>
      </w:r>
      <w:r w:rsidRPr="00F56E75">
        <w:rPr>
          <w:rFonts w:ascii="Arial" w:eastAsia="Arial" w:hAnsi="Arial" w:cs="Arial"/>
          <w:spacing w:val="-6"/>
          <w:sz w:val="22"/>
        </w:rPr>
        <w:t xml:space="preserve"> </w:t>
      </w:r>
      <w:r w:rsidRPr="00F56E75">
        <w:rPr>
          <w:rFonts w:ascii="Arial" w:eastAsia="Arial" w:hAnsi="Arial" w:cs="Arial"/>
          <w:sz w:val="22"/>
        </w:rPr>
        <w:t>auto</w:t>
      </w:r>
      <w:r w:rsidRPr="00F56E75">
        <w:rPr>
          <w:rFonts w:ascii="Arial" w:eastAsia="Arial" w:hAnsi="Arial" w:cs="Arial"/>
          <w:spacing w:val="1"/>
          <w:sz w:val="22"/>
        </w:rPr>
        <w:t>r</w:t>
      </w:r>
      <w:r w:rsidRPr="00F56E75">
        <w:rPr>
          <w:rFonts w:ascii="Arial" w:eastAsia="Arial" w:hAnsi="Arial" w:cs="Arial"/>
          <w:spacing w:val="-1"/>
          <w:sz w:val="22"/>
        </w:rPr>
        <w:t>i</w:t>
      </w:r>
      <w:r w:rsidRPr="00F56E75">
        <w:rPr>
          <w:rFonts w:ascii="Arial" w:eastAsia="Arial" w:hAnsi="Arial" w:cs="Arial"/>
          <w:spacing w:val="-3"/>
          <w:sz w:val="22"/>
        </w:rPr>
        <w:t>z</w:t>
      </w:r>
      <w:r w:rsidRPr="00F56E75">
        <w:rPr>
          <w:rFonts w:ascii="Arial" w:eastAsia="Arial" w:hAnsi="Arial" w:cs="Arial"/>
          <w:sz w:val="22"/>
        </w:rPr>
        <w:t>o</w:t>
      </w:r>
      <w:r w:rsidRPr="00F56E75">
        <w:rPr>
          <w:rFonts w:ascii="Arial" w:eastAsia="Arial" w:hAnsi="Arial" w:cs="Arial"/>
          <w:spacing w:val="-7"/>
          <w:sz w:val="22"/>
        </w:rPr>
        <w:t xml:space="preserve"> </w:t>
      </w:r>
      <w:r w:rsidRPr="00F56E75">
        <w:rPr>
          <w:rFonts w:ascii="Arial" w:eastAsia="Arial" w:hAnsi="Arial" w:cs="Arial"/>
          <w:sz w:val="22"/>
        </w:rPr>
        <w:t>al</w:t>
      </w:r>
      <w:r w:rsidRPr="00F56E75">
        <w:rPr>
          <w:rFonts w:ascii="Arial" w:eastAsia="Arial" w:hAnsi="Arial" w:cs="Arial"/>
          <w:spacing w:val="-3"/>
          <w:sz w:val="22"/>
        </w:rPr>
        <w:t xml:space="preserve"> </w:t>
      </w:r>
      <w:r w:rsidRPr="00F56E75">
        <w:rPr>
          <w:rFonts w:ascii="Arial" w:eastAsia="Arial" w:hAnsi="Arial" w:cs="Arial"/>
          <w:spacing w:val="-1"/>
          <w:sz w:val="22"/>
        </w:rPr>
        <w:t>B</w:t>
      </w:r>
      <w:r w:rsidRPr="00F56E75">
        <w:rPr>
          <w:rFonts w:ascii="Arial" w:eastAsia="Arial" w:hAnsi="Arial" w:cs="Arial"/>
          <w:sz w:val="22"/>
        </w:rPr>
        <w:t>an</w:t>
      </w:r>
      <w:r w:rsidRPr="00F56E75">
        <w:rPr>
          <w:rFonts w:ascii="Arial" w:eastAsia="Arial" w:hAnsi="Arial" w:cs="Arial"/>
          <w:spacing w:val="1"/>
          <w:sz w:val="22"/>
        </w:rPr>
        <w:t>c</w:t>
      </w:r>
      <w:r w:rsidRPr="00F56E75">
        <w:rPr>
          <w:rFonts w:ascii="Arial" w:eastAsia="Arial" w:hAnsi="Arial" w:cs="Arial"/>
          <w:sz w:val="22"/>
        </w:rPr>
        <w:t>o:</w:t>
      </w:r>
      <w:r w:rsidRPr="00F56E75">
        <w:rPr>
          <w:rFonts w:ascii="Arial" w:eastAsia="Arial" w:hAnsi="Arial" w:cs="Arial"/>
          <w:spacing w:val="-4"/>
          <w:sz w:val="22"/>
        </w:rPr>
        <w:t xml:space="preserve"> </w:t>
      </w:r>
      <w:r>
        <w:rPr>
          <w:rFonts w:ascii="Arial" w:eastAsia="Arial" w:hAnsi="Arial" w:cs="Arial"/>
          <w:spacing w:val="-4"/>
          <w:sz w:val="22"/>
        </w:rPr>
        <w:t>__________________</w:t>
      </w:r>
      <w:r w:rsidRPr="00F56E75">
        <w:rPr>
          <w:rFonts w:ascii="Arial" w:eastAsia="Arial" w:hAnsi="Arial" w:cs="Arial"/>
          <w:sz w:val="22"/>
        </w:rPr>
        <w:t xml:space="preserve">  pa</w:t>
      </w:r>
      <w:r w:rsidRPr="00F56E75">
        <w:rPr>
          <w:rFonts w:ascii="Arial" w:eastAsia="Arial" w:hAnsi="Arial" w:cs="Arial"/>
          <w:spacing w:val="1"/>
          <w:sz w:val="22"/>
        </w:rPr>
        <w:t>r</w:t>
      </w:r>
      <w:r w:rsidRPr="00F56E75">
        <w:rPr>
          <w:rFonts w:ascii="Arial" w:eastAsia="Arial" w:hAnsi="Arial" w:cs="Arial"/>
          <w:sz w:val="22"/>
        </w:rPr>
        <w:t>a</w:t>
      </w:r>
      <w:r w:rsidRPr="00F56E75">
        <w:rPr>
          <w:rFonts w:ascii="Arial" w:eastAsia="Arial" w:hAnsi="Arial" w:cs="Arial"/>
          <w:spacing w:val="-2"/>
          <w:sz w:val="22"/>
        </w:rPr>
        <w:t xml:space="preserve"> </w:t>
      </w:r>
      <w:r w:rsidRPr="00F56E75">
        <w:rPr>
          <w:rFonts w:ascii="Arial" w:eastAsia="Arial" w:hAnsi="Arial" w:cs="Arial"/>
          <w:sz w:val="22"/>
        </w:rPr>
        <w:t>que</w:t>
      </w:r>
      <w:r w:rsidRPr="00F56E75">
        <w:rPr>
          <w:rFonts w:ascii="Arial" w:eastAsia="Arial" w:hAnsi="Arial" w:cs="Arial"/>
          <w:spacing w:val="-3"/>
          <w:sz w:val="22"/>
        </w:rPr>
        <w:t xml:space="preserve"> </w:t>
      </w:r>
      <w:r w:rsidRPr="00F56E75">
        <w:rPr>
          <w:rFonts w:ascii="Arial" w:eastAsia="Arial" w:hAnsi="Arial" w:cs="Arial"/>
          <w:spacing w:val="1"/>
          <w:sz w:val="22"/>
        </w:rPr>
        <w:t>c</w:t>
      </w:r>
      <w:r w:rsidRPr="00F56E75">
        <w:rPr>
          <w:rFonts w:ascii="Arial" w:eastAsia="Arial" w:hAnsi="Arial" w:cs="Arial"/>
          <w:sz w:val="22"/>
        </w:rPr>
        <w:t>on</w:t>
      </w:r>
      <w:r w:rsidRPr="00F56E75">
        <w:rPr>
          <w:rFonts w:ascii="Arial" w:eastAsia="Arial" w:hAnsi="Arial" w:cs="Arial"/>
          <w:spacing w:val="-3"/>
          <w:sz w:val="22"/>
        </w:rPr>
        <w:t xml:space="preserve"> </w:t>
      </w:r>
      <w:r w:rsidRPr="00F56E75">
        <w:rPr>
          <w:rFonts w:ascii="Arial" w:eastAsia="Arial" w:hAnsi="Arial" w:cs="Arial"/>
          <w:spacing w:val="1"/>
          <w:sz w:val="22"/>
        </w:rPr>
        <w:t>c</w:t>
      </w:r>
      <w:r w:rsidRPr="00F56E75">
        <w:rPr>
          <w:rFonts w:ascii="Arial" w:eastAsia="Arial" w:hAnsi="Arial" w:cs="Arial"/>
          <w:sz w:val="22"/>
        </w:rPr>
        <w:t>a</w:t>
      </w:r>
      <w:r w:rsidRPr="00F56E75">
        <w:rPr>
          <w:rFonts w:ascii="Arial" w:eastAsia="Arial" w:hAnsi="Arial" w:cs="Arial"/>
          <w:spacing w:val="1"/>
          <w:sz w:val="22"/>
        </w:rPr>
        <w:t>r</w:t>
      </w:r>
      <w:r w:rsidRPr="00F56E75">
        <w:rPr>
          <w:rFonts w:ascii="Arial" w:eastAsia="Arial" w:hAnsi="Arial" w:cs="Arial"/>
          <w:sz w:val="22"/>
        </w:rPr>
        <w:t>go</w:t>
      </w:r>
      <w:r w:rsidRPr="00F56E75">
        <w:rPr>
          <w:rFonts w:ascii="Arial" w:eastAsia="Arial" w:hAnsi="Arial" w:cs="Arial"/>
          <w:spacing w:val="-3"/>
          <w:sz w:val="22"/>
        </w:rPr>
        <w:t xml:space="preserve"> </w:t>
      </w:r>
      <w:r w:rsidRPr="00F56E75">
        <w:rPr>
          <w:rFonts w:ascii="Arial" w:eastAsia="Arial" w:hAnsi="Arial" w:cs="Arial"/>
          <w:sz w:val="22"/>
        </w:rPr>
        <w:t>a</w:t>
      </w:r>
      <w:r w:rsidRPr="00F56E75">
        <w:rPr>
          <w:rFonts w:ascii="Arial" w:eastAsia="Arial" w:hAnsi="Arial" w:cs="Arial"/>
          <w:spacing w:val="-1"/>
          <w:sz w:val="22"/>
        </w:rPr>
        <w:t xml:space="preserve"> </w:t>
      </w:r>
      <w:r w:rsidRPr="00F56E75">
        <w:rPr>
          <w:rFonts w:ascii="Arial" w:eastAsia="Arial" w:hAnsi="Arial" w:cs="Arial"/>
          <w:spacing w:val="5"/>
          <w:sz w:val="22"/>
        </w:rPr>
        <w:t>m</w:t>
      </w:r>
      <w:r w:rsidRPr="00F56E75">
        <w:rPr>
          <w:rFonts w:ascii="Arial" w:eastAsia="Arial" w:hAnsi="Arial" w:cs="Arial"/>
          <w:sz w:val="22"/>
        </w:rPr>
        <w:t>i</w:t>
      </w:r>
      <w:r w:rsidR="001E0F65">
        <w:rPr>
          <w:rFonts w:ascii="Arial" w:eastAsia="Arial" w:hAnsi="Arial" w:cs="Arial"/>
          <w:spacing w:val="-3"/>
          <w:sz w:val="22"/>
        </w:rPr>
        <w:t xml:space="preserve"> c</w:t>
      </w:r>
      <w:r w:rsidRPr="00F56E75">
        <w:rPr>
          <w:rFonts w:ascii="Arial" w:eastAsia="Arial" w:hAnsi="Arial" w:cs="Arial"/>
          <w:sz w:val="22"/>
        </w:rPr>
        <w:t>uenta</w:t>
      </w:r>
      <w:r w:rsidRPr="00F56E75">
        <w:rPr>
          <w:rFonts w:ascii="Arial" w:eastAsia="Arial" w:hAnsi="Arial" w:cs="Arial"/>
          <w:spacing w:val="-1"/>
          <w:sz w:val="22"/>
        </w:rPr>
        <w:t>:</w:t>
      </w:r>
    </w:p>
    <w:p w:rsidR="00542D8D" w:rsidRDefault="00542D8D" w:rsidP="00542D8D">
      <w:pPr>
        <w:tabs>
          <w:tab w:val="left" w:pos="3261"/>
        </w:tabs>
        <w:spacing w:before="10" w:line="120" w:lineRule="exact"/>
        <w:rPr>
          <w:sz w:val="13"/>
          <w:szCs w:val="13"/>
        </w:rPr>
      </w:pPr>
    </w:p>
    <w:tbl>
      <w:tblPr>
        <w:tblpPr w:leftFromText="141" w:rightFromText="141" w:vertAnchor="text" w:tblpX="2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1"/>
        <w:gridCol w:w="1699"/>
        <w:gridCol w:w="1589"/>
        <w:gridCol w:w="850"/>
        <w:gridCol w:w="3514"/>
      </w:tblGrid>
      <w:tr w:rsidR="00542D8D" w:rsidTr="00542D8D">
        <w:trPr>
          <w:trHeight w:hRule="exact" w:val="283"/>
        </w:trPr>
        <w:tc>
          <w:tcPr>
            <w:tcW w:w="1281" w:type="dxa"/>
            <w:shd w:val="clear" w:color="auto" w:fill="auto"/>
          </w:tcPr>
          <w:p w:rsidR="00542D8D" w:rsidRDefault="00542D8D" w:rsidP="00542D8D">
            <w:pPr>
              <w:tabs>
                <w:tab w:val="left" w:pos="3261"/>
              </w:tabs>
              <w:spacing w:before="45" w:line="220" w:lineRule="exact"/>
              <w:ind w:left="147"/>
              <w:rPr>
                <w:rFonts w:ascii="Arial" w:eastAsia="Arial" w:hAnsi="Arial" w:cs="Arial"/>
                <w:position w:val="-1"/>
              </w:rPr>
            </w:pPr>
            <w:r>
              <w:rPr>
                <w:rFonts w:ascii="Arial" w:eastAsia="Arial" w:hAnsi="Arial" w:cs="Arial"/>
                <w:position w:val="-1"/>
              </w:rPr>
              <w:t>IBAN</w:t>
            </w:r>
          </w:p>
        </w:tc>
        <w:tc>
          <w:tcPr>
            <w:tcW w:w="1699" w:type="dxa"/>
          </w:tcPr>
          <w:p w:rsidR="00542D8D" w:rsidRDefault="00542D8D" w:rsidP="00542D8D">
            <w:pPr>
              <w:tabs>
                <w:tab w:val="left" w:pos="3261"/>
              </w:tabs>
              <w:spacing w:before="45" w:line="220" w:lineRule="exact"/>
              <w:ind w:left="317"/>
              <w:rPr>
                <w:rFonts w:ascii="Arial" w:eastAsia="Arial" w:hAnsi="Arial" w:cs="Arial"/>
              </w:rPr>
            </w:pPr>
            <w:r>
              <w:rPr>
                <w:rFonts w:ascii="Arial" w:eastAsia="Arial" w:hAnsi="Arial" w:cs="Arial"/>
                <w:position w:val="-1"/>
              </w:rPr>
              <w:t>Cód.</w:t>
            </w:r>
            <w:r>
              <w:rPr>
                <w:rFonts w:ascii="Arial" w:eastAsia="Arial" w:hAnsi="Arial" w:cs="Arial"/>
                <w:spacing w:val="-4"/>
                <w:position w:val="-1"/>
              </w:rPr>
              <w:t xml:space="preserve"> </w:t>
            </w:r>
            <w:r>
              <w:rPr>
                <w:rFonts w:ascii="Arial" w:eastAsia="Arial" w:hAnsi="Arial" w:cs="Arial"/>
                <w:spacing w:val="-1"/>
                <w:position w:val="-1"/>
              </w:rPr>
              <w:t>B</w:t>
            </w:r>
            <w:r>
              <w:rPr>
                <w:rFonts w:ascii="Arial" w:eastAsia="Arial" w:hAnsi="Arial" w:cs="Arial"/>
                <w:position w:val="-1"/>
              </w:rPr>
              <w:t>an</w:t>
            </w:r>
            <w:r>
              <w:rPr>
                <w:rFonts w:ascii="Arial" w:eastAsia="Arial" w:hAnsi="Arial" w:cs="Arial"/>
                <w:spacing w:val="1"/>
                <w:position w:val="-1"/>
              </w:rPr>
              <w:t>c</w:t>
            </w:r>
            <w:r>
              <w:rPr>
                <w:rFonts w:ascii="Arial" w:eastAsia="Arial" w:hAnsi="Arial" w:cs="Arial"/>
                <w:position w:val="-1"/>
              </w:rPr>
              <w:t>o</w:t>
            </w:r>
          </w:p>
        </w:tc>
        <w:tc>
          <w:tcPr>
            <w:tcW w:w="1589" w:type="dxa"/>
          </w:tcPr>
          <w:p w:rsidR="00542D8D" w:rsidRDefault="00542D8D" w:rsidP="00542D8D">
            <w:pPr>
              <w:tabs>
                <w:tab w:val="left" w:pos="3261"/>
              </w:tabs>
              <w:spacing w:before="45" w:line="220" w:lineRule="exact"/>
              <w:ind w:left="398"/>
              <w:rPr>
                <w:rFonts w:ascii="Arial" w:eastAsia="Arial" w:hAnsi="Arial" w:cs="Arial"/>
              </w:r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1"/>
                <w:position w:val="-1"/>
              </w:rPr>
              <w:t>rs</w:t>
            </w:r>
            <w:r>
              <w:rPr>
                <w:rFonts w:ascii="Arial" w:eastAsia="Arial" w:hAnsi="Arial" w:cs="Arial"/>
                <w:position w:val="-1"/>
              </w:rPr>
              <w:t>al</w:t>
            </w:r>
          </w:p>
        </w:tc>
        <w:tc>
          <w:tcPr>
            <w:tcW w:w="850" w:type="dxa"/>
          </w:tcPr>
          <w:p w:rsidR="00542D8D" w:rsidRDefault="00542D8D" w:rsidP="00542D8D">
            <w:pPr>
              <w:tabs>
                <w:tab w:val="left" w:pos="3261"/>
              </w:tabs>
              <w:spacing w:before="45" w:line="220" w:lineRule="exact"/>
              <w:ind w:left="216"/>
              <w:rPr>
                <w:rFonts w:ascii="Arial" w:eastAsia="Arial" w:hAnsi="Arial" w:cs="Arial"/>
              </w:rPr>
            </w:pPr>
            <w:r>
              <w:rPr>
                <w:rFonts w:ascii="Arial" w:eastAsia="Arial" w:hAnsi="Arial" w:cs="Arial"/>
                <w:position w:val="-1"/>
              </w:rPr>
              <w:t>D.C.</w:t>
            </w:r>
          </w:p>
        </w:tc>
        <w:tc>
          <w:tcPr>
            <w:tcW w:w="3514" w:type="dxa"/>
          </w:tcPr>
          <w:p w:rsidR="00542D8D" w:rsidRDefault="00542D8D" w:rsidP="00542D8D">
            <w:pPr>
              <w:tabs>
                <w:tab w:val="left" w:pos="3261"/>
              </w:tabs>
              <w:spacing w:before="45" w:line="220" w:lineRule="exact"/>
              <w:ind w:left="1254" w:right="1263"/>
              <w:jc w:val="center"/>
              <w:rPr>
                <w:rFonts w:ascii="Arial" w:eastAsia="Arial" w:hAnsi="Arial" w:cs="Arial"/>
                <w:w w:val="99"/>
                <w:position w:val="-1"/>
              </w:rPr>
            </w:pPr>
            <w:r>
              <w:rPr>
                <w:rFonts w:ascii="Arial" w:eastAsia="Arial" w:hAnsi="Arial" w:cs="Arial"/>
                <w:position w:val="-1"/>
              </w:rPr>
              <w:t>Nº</w:t>
            </w:r>
            <w:r>
              <w:rPr>
                <w:rFonts w:ascii="Arial" w:eastAsia="Arial" w:hAnsi="Arial" w:cs="Arial"/>
                <w:spacing w:val="-3"/>
                <w:position w:val="-1"/>
              </w:rPr>
              <w:t xml:space="preserve"> </w:t>
            </w:r>
            <w:r>
              <w:rPr>
                <w:rFonts w:ascii="Arial" w:eastAsia="Arial" w:hAnsi="Arial" w:cs="Arial"/>
                <w:w w:val="99"/>
                <w:position w:val="-1"/>
              </w:rPr>
              <w:t>Cuenta</w:t>
            </w:r>
          </w:p>
          <w:p w:rsidR="001E0F65" w:rsidRDefault="001E0F65" w:rsidP="00542D8D">
            <w:pPr>
              <w:tabs>
                <w:tab w:val="left" w:pos="3261"/>
              </w:tabs>
              <w:spacing w:before="45" w:line="220" w:lineRule="exact"/>
              <w:ind w:left="1254" w:right="1263"/>
              <w:jc w:val="center"/>
              <w:rPr>
                <w:rFonts w:ascii="Arial" w:eastAsia="Arial" w:hAnsi="Arial" w:cs="Arial"/>
              </w:rPr>
            </w:pPr>
          </w:p>
        </w:tc>
      </w:tr>
      <w:tr w:rsidR="00542D8D" w:rsidTr="001E0F65">
        <w:trPr>
          <w:trHeight w:hRule="exact" w:val="436"/>
        </w:trPr>
        <w:tc>
          <w:tcPr>
            <w:tcW w:w="1281" w:type="dxa"/>
            <w:shd w:val="clear" w:color="auto" w:fill="auto"/>
          </w:tcPr>
          <w:p w:rsidR="00542D8D" w:rsidRDefault="00542D8D" w:rsidP="00542D8D">
            <w:pPr>
              <w:tabs>
                <w:tab w:val="left" w:pos="3261"/>
              </w:tabs>
            </w:pPr>
          </w:p>
          <w:p w:rsidR="001E0F65" w:rsidRDefault="001E0F65" w:rsidP="00542D8D">
            <w:pPr>
              <w:tabs>
                <w:tab w:val="left" w:pos="3261"/>
              </w:tabs>
            </w:pPr>
          </w:p>
        </w:tc>
        <w:tc>
          <w:tcPr>
            <w:tcW w:w="1699" w:type="dxa"/>
          </w:tcPr>
          <w:p w:rsidR="00542D8D" w:rsidRDefault="00542D8D" w:rsidP="00542D8D">
            <w:pPr>
              <w:tabs>
                <w:tab w:val="left" w:pos="3261"/>
              </w:tabs>
            </w:pPr>
          </w:p>
        </w:tc>
        <w:tc>
          <w:tcPr>
            <w:tcW w:w="1589" w:type="dxa"/>
          </w:tcPr>
          <w:p w:rsidR="00542D8D" w:rsidRDefault="00542D8D" w:rsidP="00542D8D">
            <w:pPr>
              <w:tabs>
                <w:tab w:val="left" w:pos="3261"/>
              </w:tabs>
            </w:pPr>
          </w:p>
        </w:tc>
        <w:tc>
          <w:tcPr>
            <w:tcW w:w="850" w:type="dxa"/>
          </w:tcPr>
          <w:p w:rsidR="00542D8D" w:rsidRDefault="00542D8D" w:rsidP="00542D8D">
            <w:pPr>
              <w:tabs>
                <w:tab w:val="left" w:pos="3261"/>
              </w:tabs>
            </w:pPr>
          </w:p>
        </w:tc>
        <w:tc>
          <w:tcPr>
            <w:tcW w:w="3514" w:type="dxa"/>
          </w:tcPr>
          <w:p w:rsidR="00542D8D" w:rsidRDefault="00542D8D" w:rsidP="00542D8D">
            <w:pPr>
              <w:tabs>
                <w:tab w:val="left" w:pos="3261"/>
              </w:tabs>
            </w:pPr>
          </w:p>
        </w:tc>
      </w:tr>
    </w:tbl>
    <w:p w:rsidR="00542D8D" w:rsidRDefault="00542D8D" w:rsidP="00542D8D">
      <w:pPr>
        <w:tabs>
          <w:tab w:val="left" w:pos="3261"/>
        </w:tabs>
        <w:spacing w:before="4" w:line="120" w:lineRule="exact"/>
        <w:rPr>
          <w:sz w:val="13"/>
          <w:szCs w:val="13"/>
        </w:rPr>
      </w:pPr>
      <w:r>
        <w:rPr>
          <w:sz w:val="13"/>
          <w:szCs w:val="13"/>
        </w:rPr>
        <w:br w:type="textWrapping" w:clear="all"/>
      </w:r>
    </w:p>
    <w:p w:rsidR="00542D8D" w:rsidRPr="00F56E75" w:rsidRDefault="00542D8D" w:rsidP="00542D8D">
      <w:pPr>
        <w:tabs>
          <w:tab w:val="left" w:pos="3261"/>
        </w:tabs>
        <w:spacing w:before="26"/>
        <w:ind w:left="115"/>
        <w:rPr>
          <w:rFonts w:ascii="Arial" w:eastAsia="Arial" w:hAnsi="Arial" w:cs="Arial"/>
          <w:sz w:val="22"/>
        </w:rPr>
      </w:pPr>
      <w:r w:rsidRPr="00F56E75">
        <w:rPr>
          <w:rFonts w:ascii="Arial" w:eastAsia="Arial" w:hAnsi="Arial" w:cs="Arial"/>
          <w:spacing w:val="-1"/>
          <w:sz w:val="22"/>
        </w:rPr>
        <w:t>A</w:t>
      </w:r>
      <w:r w:rsidRPr="00F56E75">
        <w:rPr>
          <w:rFonts w:ascii="Arial" w:eastAsia="Arial" w:hAnsi="Arial" w:cs="Arial"/>
          <w:sz w:val="22"/>
        </w:rPr>
        <w:t>t</w:t>
      </w:r>
      <w:r w:rsidRPr="00F56E75">
        <w:rPr>
          <w:rFonts w:ascii="Arial" w:eastAsia="Arial" w:hAnsi="Arial" w:cs="Arial"/>
          <w:spacing w:val="-1"/>
          <w:sz w:val="22"/>
        </w:rPr>
        <w:t>i</w:t>
      </w:r>
      <w:r w:rsidRPr="00F56E75">
        <w:rPr>
          <w:rFonts w:ascii="Arial" w:eastAsia="Arial" w:hAnsi="Arial" w:cs="Arial"/>
          <w:sz w:val="22"/>
        </w:rPr>
        <w:t>enda</w:t>
      </w:r>
      <w:r w:rsidRPr="00F56E75">
        <w:rPr>
          <w:rFonts w:ascii="Arial" w:eastAsia="Arial" w:hAnsi="Arial" w:cs="Arial"/>
          <w:spacing w:val="-7"/>
          <w:sz w:val="22"/>
        </w:rPr>
        <w:t xml:space="preserve"> </w:t>
      </w:r>
      <w:r w:rsidRPr="00F56E75">
        <w:rPr>
          <w:rFonts w:ascii="Arial" w:eastAsia="Arial" w:hAnsi="Arial" w:cs="Arial"/>
          <w:spacing w:val="-1"/>
          <w:sz w:val="22"/>
        </w:rPr>
        <w:t>l</w:t>
      </w:r>
      <w:r w:rsidRPr="00F56E75">
        <w:rPr>
          <w:rFonts w:ascii="Arial" w:eastAsia="Arial" w:hAnsi="Arial" w:cs="Arial"/>
          <w:sz w:val="22"/>
        </w:rPr>
        <w:t>os</w:t>
      </w:r>
      <w:r w:rsidRPr="00F56E75">
        <w:rPr>
          <w:rFonts w:ascii="Arial" w:eastAsia="Arial" w:hAnsi="Arial" w:cs="Arial"/>
          <w:spacing w:val="-2"/>
          <w:sz w:val="22"/>
        </w:rPr>
        <w:t xml:space="preserve"> </w:t>
      </w:r>
      <w:r w:rsidRPr="00F56E75">
        <w:rPr>
          <w:rFonts w:ascii="Arial" w:eastAsia="Arial" w:hAnsi="Arial" w:cs="Arial"/>
          <w:spacing w:val="1"/>
          <w:sz w:val="22"/>
        </w:rPr>
        <w:t>r</w:t>
      </w:r>
      <w:r w:rsidRPr="00F56E75">
        <w:rPr>
          <w:rFonts w:ascii="Arial" w:eastAsia="Arial" w:hAnsi="Arial" w:cs="Arial"/>
          <w:sz w:val="22"/>
        </w:rPr>
        <w:t>e</w:t>
      </w:r>
      <w:r w:rsidRPr="00F56E75">
        <w:rPr>
          <w:rFonts w:ascii="Arial" w:eastAsia="Arial" w:hAnsi="Arial" w:cs="Arial"/>
          <w:spacing w:val="1"/>
          <w:sz w:val="22"/>
        </w:rPr>
        <w:t>c</w:t>
      </w:r>
      <w:r w:rsidRPr="00F56E75">
        <w:rPr>
          <w:rFonts w:ascii="Arial" w:eastAsia="Arial" w:hAnsi="Arial" w:cs="Arial"/>
          <w:spacing w:val="-1"/>
          <w:sz w:val="22"/>
        </w:rPr>
        <w:t>i</w:t>
      </w:r>
      <w:r w:rsidRPr="00F56E75">
        <w:rPr>
          <w:rFonts w:ascii="Arial" w:eastAsia="Arial" w:hAnsi="Arial" w:cs="Arial"/>
          <w:sz w:val="22"/>
        </w:rPr>
        <w:t>bos</w:t>
      </w:r>
      <w:r w:rsidRPr="00F56E75">
        <w:rPr>
          <w:rFonts w:ascii="Arial" w:eastAsia="Arial" w:hAnsi="Arial" w:cs="Arial"/>
          <w:spacing w:val="-2"/>
          <w:sz w:val="22"/>
        </w:rPr>
        <w:t xml:space="preserve"> </w:t>
      </w:r>
      <w:r w:rsidRPr="00F56E75">
        <w:rPr>
          <w:rFonts w:ascii="Arial" w:eastAsia="Arial" w:hAnsi="Arial" w:cs="Arial"/>
          <w:sz w:val="22"/>
        </w:rPr>
        <w:t>e</w:t>
      </w:r>
      <w:r w:rsidRPr="00F56E75">
        <w:rPr>
          <w:rFonts w:ascii="Arial" w:eastAsia="Arial" w:hAnsi="Arial" w:cs="Arial"/>
          <w:spacing w:val="5"/>
          <w:sz w:val="22"/>
        </w:rPr>
        <w:t>m</w:t>
      </w:r>
      <w:r w:rsidRPr="00F56E75">
        <w:rPr>
          <w:rFonts w:ascii="Arial" w:eastAsia="Arial" w:hAnsi="Arial" w:cs="Arial"/>
          <w:spacing w:val="-1"/>
          <w:sz w:val="22"/>
        </w:rPr>
        <w:t>i</w:t>
      </w:r>
      <w:r w:rsidRPr="00F56E75">
        <w:rPr>
          <w:rFonts w:ascii="Arial" w:eastAsia="Arial" w:hAnsi="Arial" w:cs="Arial"/>
          <w:sz w:val="22"/>
        </w:rPr>
        <w:t>t</w:t>
      </w:r>
      <w:r w:rsidRPr="00F56E75">
        <w:rPr>
          <w:rFonts w:ascii="Arial" w:eastAsia="Arial" w:hAnsi="Arial" w:cs="Arial"/>
          <w:spacing w:val="-1"/>
          <w:sz w:val="22"/>
        </w:rPr>
        <w:t>i</w:t>
      </w:r>
      <w:r w:rsidRPr="00F56E75">
        <w:rPr>
          <w:rFonts w:ascii="Arial" w:eastAsia="Arial" w:hAnsi="Arial" w:cs="Arial"/>
          <w:sz w:val="22"/>
        </w:rPr>
        <w:t>dos</w:t>
      </w:r>
      <w:r w:rsidRPr="00F56E75">
        <w:rPr>
          <w:rFonts w:ascii="Arial" w:eastAsia="Arial" w:hAnsi="Arial" w:cs="Arial"/>
          <w:spacing w:val="-6"/>
          <w:sz w:val="22"/>
        </w:rPr>
        <w:t xml:space="preserve"> </w:t>
      </w:r>
      <w:r w:rsidRPr="00F56E75">
        <w:rPr>
          <w:rFonts w:ascii="Arial" w:eastAsia="Arial" w:hAnsi="Arial" w:cs="Arial"/>
          <w:sz w:val="22"/>
        </w:rPr>
        <w:t>por</w:t>
      </w:r>
      <w:r w:rsidRPr="00F56E75">
        <w:rPr>
          <w:rFonts w:ascii="Arial" w:eastAsia="Arial" w:hAnsi="Arial" w:cs="Arial"/>
          <w:spacing w:val="-2"/>
          <w:sz w:val="22"/>
        </w:rPr>
        <w:t xml:space="preserve"> _____________________</w:t>
      </w:r>
      <w:r>
        <w:rPr>
          <w:rFonts w:ascii="Arial" w:eastAsia="Arial" w:hAnsi="Arial" w:cs="Arial"/>
          <w:spacing w:val="-2"/>
          <w:sz w:val="22"/>
        </w:rPr>
        <w:t>_____</w:t>
      </w:r>
      <w:r w:rsidRPr="00F56E75">
        <w:rPr>
          <w:rFonts w:ascii="Arial" w:eastAsia="Arial" w:hAnsi="Arial" w:cs="Arial"/>
          <w:spacing w:val="-2"/>
          <w:sz w:val="22"/>
        </w:rPr>
        <w:t xml:space="preserve">_  </w:t>
      </w:r>
      <w:r w:rsidRPr="00F56E75">
        <w:rPr>
          <w:rFonts w:ascii="Arial" w:eastAsia="Arial" w:hAnsi="Arial" w:cs="Arial"/>
          <w:sz w:val="22"/>
        </w:rPr>
        <w:t xml:space="preserve">(especificar Centro de la ONCE) de </w:t>
      </w:r>
      <w:r w:rsidRPr="00F56E75">
        <w:rPr>
          <w:rFonts w:ascii="Arial" w:eastAsia="Arial" w:hAnsi="Arial" w:cs="Arial"/>
          <w:spacing w:val="-1"/>
          <w:sz w:val="22"/>
        </w:rPr>
        <w:t>l</w:t>
      </w:r>
      <w:r w:rsidRPr="00F56E75">
        <w:rPr>
          <w:rFonts w:ascii="Arial" w:eastAsia="Arial" w:hAnsi="Arial" w:cs="Arial"/>
          <w:sz w:val="22"/>
        </w:rPr>
        <w:t xml:space="preserve">a </w:t>
      </w:r>
      <w:r w:rsidRPr="00F56E75">
        <w:rPr>
          <w:rFonts w:ascii="Arial" w:eastAsia="Arial" w:hAnsi="Arial" w:cs="Arial"/>
          <w:spacing w:val="1"/>
          <w:sz w:val="22"/>
        </w:rPr>
        <w:t>Or</w:t>
      </w:r>
      <w:r w:rsidRPr="00F56E75">
        <w:rPr>
          <w:rFonts w:ascii="Arial" w:eastAsia="Arial" w:hAnsi="Arial" w:cs="Arial"/>
          <w:sz w:val="22"/>
        </w:rPr>
        <w:t>gan</w:t>
      </w:r>
      <w:r w:rsidRPr="00F56E75">
        <w:rPr>
          <w:rFonts w:ascii="Arial" w:eastAsia="Arial" w:hAnsi="Arial" w:cs="Arial"/>
          <w:spacing w:val="-1"/>
          <w:sz w:val="22"/>
        </w:rPr>
        <w:t>i</w:t>
      </w:r>
      <w:r w:rsidRPr="00F56E75">
        <w:rPr>
          <w:rFonts w:ascii="Arial" w:eastAsia="Arial" w:hAnsi="Arial" w:cs="Arial"/>
          <w:spacing w:val="-3"/>
          <w:sz w:val="22"/>
        </w:rPr>
        <w:t>z</w:t>
      </w:r>
      <w:r w:rsidRPr="00F56E75">
        <w:rPr>
          <w:rFonts w:ascii="Arial" w:eastAsia="Arial" w:hAnsi="Arial" w:cs="Arial"/>
          <w:sz w:val="22"/>
        </w:rPr>
        <w:t>a</w:t>
      </w:r>
      <w:r w:rsidRPr="00F56E75">
        <w:rPr>
          <w:rFonts w:ascii="Arial" w:eastAsia="Arial" w:hAnsi="Arial" w:cs="Arial"/>
          <w:spacing w:val="1"/>
          <w:sz w:val="22"/>
        </w:rPr>
        <w:t>c</w:t>
      </w:r>
      <w:r w:rsidRPr="00F56E75">
        <w:rPr>
          <w:rFonts w:ascii="Arial" w:eastAsia="Arial" w:hAnsi="Arial" w:cs="Arial"/>
          <w:spacing w:val="-1"/>
          <w:sz w:val="22"/>
        </w:rPr>
        <w:t>i</w:t>
      </w:r>
      <w:r w:rsidRPr="00F56E75">
        <w:rPr>
          <w:rFonts w:ascii="Arial" w:eastAsia="Arial" w:hAnsi="Arial" w:cs="Arial"/>
          <w:sz w:val="22"/>
        </w:rPr>
        <w:t>ón</w:t>
      </w:r>
      <w:r w:rsidRPr="00F56E75">
        <w:rPr>
          <w:rFonts w:ascii="Arial" w:eastAsia="Arial" w:hAnsi="Arial" w:cs="Arial"/>
          <w:spacing w:val="-12"/>
          <w:sz w:val="22"/>
        </w:rPr>
        <w:t xml:space="preserve"> </w:t>
      </w:r>
      <w:r w:rsidRPr="00F56E75">
        <w:rPr>
          <w:rFonts w:ascii="Arial" w:eastAsia="Arial" w:hAnsi="Arial" w:cs="Arial"/>
          <w:sz w:val="22"/>
        </w:rPr>
        <w:t>Na</w:t>
      </w:r>
      <w:r w:rsidRPr="00F56E75">
        <w:rPr>
          <w:rFonts w:ascii="Arial" w:eastAsia="Arial" w:hAnsi="Arial" w:cs="Arial"/>
          <w:spacing w:val="1"/>
          <w:sz w:val="22"/>
        </w:rPr>
        <w:t>c</w:t>
      </w:r>
      <w:r w:rsidRPr="00F56E75">
        <w:rPr>
          <w:rFonts w:ascii="Arial" w:eastAsia="Arial" w:hAnsi="Arial" w:cs="Arial"/>
          <w:spacing w:val="-1"/>
          <w:sz w:val="22"/>
        </w:rPr>
        <w:t>i</w:t>
      </w:r>
      <w:r w:rsidRPr="00F56E75">
        <w:rPr>
          <w:rFonts w:ascii="Arial" w:eastAsia="Arial" w:hAnsi="Arial" w:cs="Arial"/>
          <w:sz w:val="22"/>
        </w:rPr>
        <w:t>onal</w:t>
      </w:r>
      <w:r w:rsidRPr="00F56E75">
        <w:rPr>
          <w:rFonts w:ascii="Arial" w:eastAsia="Arial" w:hAnsi="Arial" w:cs="Arial"/>
          <w:spacing w:val="-9"/>
          <w:sz w:val="22"/>
        </w:rPr>
        <w:t xml:space="preserve"> </w:t>
      </w:r>
      <w:r w:rsidRPr="00F56E75">
        <w:rPr>
          <w:rFonts w:ascii="Arial" w:eastAsia="Arial" w:hAnsi="Arial" w:cs="Arial"/>
          <w:sz w:val="22"/>
        </w:rPr>
        <w:t>de C</w:t>
      </w:r>
      <w:r w:rsidRPr="00F56E75">
        <w:rPr>
          <w:rFonts w:ascii="Arial" w:eastAsia="Arial" w:hAnsi="Arial" w:cs="Arial"/>
          <w:spacing w:val="-1"/>
          <w:sz w:val="22"/>
        </w:rPr>
        <w:t>i</w:t>
      </w:r>
      <w:r w:rsidRPr="00F56E75">
        <w:rPr>
          <w:rFonts w:ascii="Arial" w:eastAsia="Arial" w:hAnsi="Arial" w:cs="Arial"/>
          <w:sz w:val="22"/>
        </w:rPr>
        <w:t>egos</w:t>
      </w:r>
      <w:r w:rsidRPr="00F56E75">
        <w:rPr>
          <w:rFonts w:ascii="Arial" w:eastAsia="Arial" w:hAnsi="Arial" w:cs="Arial"/>
          <w:spacing w:val="-5"/>
          <w:sz w:val="22"/>
        </w:rPr>
        <w:t xml:space="preserve"> </w:t>
      </w:r>
      <w:r w:rsidRPr="00F56E75">
        <w:rPr>
          <w:rFonts w:ascii="Arial" w:eastAsia="Arial" w:hAnsi="Arial" w:cs="Arial"/>
          <w:spacing w:val="-1"/>
          <w:sz w:val="22"/>
        </w:rPr>
        <w:t>E</w:t>
      </w:r>
      <w:r w:rsidRPr="00F56E75">
        <w:rPr>
          <w:rFonts w:ascii="Arial" w:eastAsia="Arial" w:hAnsi="Arial" w:cs="Arial"/>
          <w:spacing w:val="1"/>
          <w:sz w:val="22"/>
        </w:rPr>
        <w:t>s</w:t>
      </w:r>
      <w:r w:rsidRPr="00F56E75">
        <w:rPr>
          <w:rFonts w:ascii="Arial" w:eastAsia="Arial" w:hAnsi="Arial" w:cs="Arial"/>
          <w:sz w:val="22"/>
        </w:rPr>
        <w:t>paño</w:t>
      </w:r>
      <w:r w:rsidRPr="00F56E75">
        <w:rPr>
          <w:rFonts w:ascii="Arial" w:eastAsia="Arial" w:hAnsi="Arial" w:cs="Arial"/>
          <w:spacing w:val="-1"/>
          <w:sz w:val="22"/>
        </w:rPr>
        <w:t>l</w:t>
      </w:r>
      <w:r w:rsidRPr="00F56E75">
        <w:rPr>
          <w:rFonts w:ascii="Arial" w:eastAsia="Arial" w:hAnsi="Arial" w:cs="Arial"/>
          <w:sz w:val="22"/>
        </w:rPr>
        <w:t xml:space="preserve">es. </w:t>
      </w:r>
    </w:p>
    <w:p w:rsidR="005F7768" w:rsidRDefault="005F7768" w:rsidP="00490CAB">
      <w:pPr>
        <w:rPr>
          <w:rFonts w:ascii="Arial" w:hAnsi="Arial"/>
          <w:szCs w:val="24"/>
        </w:rPr>
      </w:pP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658"/>
      </w:tblGrid>
      <w:tr w:rsidR="00542D8D" w:rsidRPr="00542D8D" w:rsidTr="00542D8D">
        <w:trPr>
          <w:cantSplit/>
          <w:trHeight w:val="375"/>
        </w:trPr>
        <w:tc>
          <w:tcPr>
            <w:tcW w:w="225" w:type="pct"/>
            <w:tcBorders>
              <w:right w:val="single" w:sz="4" w:space="0" w:color="auto"/>
            </w:tcBorders>
          </w:tcPr>
          <w:p w:rsidR="00542D8D" w:rsidRPr="00542D8D" w:rsidRDefault="00542D8D" w:rsidP="00542D8D">
            <w:pPr>
              <w:pStyle w:val="Ttulo5"/>
              <w:rPr>
                <w:rFonts w:cs="Arial"/>
                <w:sz w:val="22"/>
                <w:szCs w:val="22"/>
                <w:u w:val="none"/>
              </w:rPr>
            </w:pPr>
          </w:p>
        </w:tc>
        <w:tc>
          <w:tcPr>
            <w:tcW w:w="4775" w:type="pct"/>
            <w:tcBorders>
              <w:top w:val="nil"/>
              <w:left w:val="nil"/>
              <w:bottom w:val="nil"/>
              <w:right w:val="nil"/>
            </w:tcBorders>
          </w:tcPr>
          <w:p w:rsidR="00542D8D" w:rsidRPr="00542D8D" w:rsidRDefault="00542D8D" w:rsidP="001E0F65">
            <w:pPr>
              <w:pStyle w:val="Ttulo5"/>
              <w:ind w:left="225"/>
              <w:jc w:val="left"/>
              <w:rPr>
                <w:rFonts w:cs="Arial"/>
                <w:sz w:val="22"/>
                <w:szCs w:val="22"/>
                <w:u w:val="none"/>
              </w:rPr>
            </w:pPr>
            <w:r w:rsidRPr="00542D8D">
              <w:rPr>
                <w:rFonts w:cs="Arial"/>
                <w:sz w:val="22"/>
                <w:szCs w:val="22"/>
                <w:u w:val="none"/>
              </w:rPr>
              <w:t xml:space="preserve"> AUTORIZACIÓN PARA DESCONTAR EN NÓMINA</w:t>
            </w:r>
          </w:p>
        </w:tc>
      </w:tr>
    </w:tbl>
    <w:p w:rsidR="00542D8D" w:rsidRPr="00542D8D" w:rsidRDefault="00542D8D" w:rsidP="00542D8D">
      <w:pPr>
        <w:ind w:left="567"/>
        <w:rPr>
          <w:rFonts w:ascii="Arial" w:hAnsi="Arial" w:cs="Arial"/>
          <w:b/>
          <w:noProof/>
          <w:sz w:val="22"/>
          <w:szCs w:val="22"/>
        </w:rPr>
      </w:pPr>
    </w:p>
    <w:p w:rsidR="00542D8D" w:rsidRDefault="00542D8D" w:rsidP="00542D8D">
      <w:pPr>
        <w:pStyle w:val="Textoindependiente"/>
        <w:rPr>
          <w:rFonts w:cs="Arial"/>
          <w:b w:val="0"/>
          <w:sz w:val="22"/>
          <w:szCs w:val="22"/>
        </w:rPr>
      </w:pPr>
      <w:r w:rsidRPr="00542D8D">
        <w:rPr>
          <w:rFonts w:cs="Arial"/>
          <w:b w:val="0"/>
          <w:sz w:val="22"/>
          <w:szCs w:val="22"/>
        </w:rPr>
        <w:t>Por el presente autorizo a _______________________ (Centro de la ONCE) que, con cargo a mi nómina, atienda los recibos emitidos por este Centro.</w:t>
      </w:r>
    </w:p>
    <w:p w:rsidR="00542D8D" w:rsidRPr="00542D8D" w:rsidRDefault="00542D8D" w:rsidP="00542D8D">
      <w:pPr>
        <w:pStyle w:val="Textoindependiente"/>
        <w:rPr>
          <w:rFonts w:cs="Arial"/>
          <w:b w:val="0"/>
          <w:sz w:val="22"/>
          <w:szCs w:val="22"/>
        </w:rPr>
      </w:pPr>
    </w:p>
    <w:p w:rsidR="00542D8D" w:rsidRPr="00542D8D" w:rsidRDefault="00542D8D" w:rsidP="00542D8D">
      <w:pPr>
        <w:pStyle w:val="Textoindependiente"/>
        <w:rPr>
          <w:rFonts w:cs="Arial"/>
          <w:b w:val="0"/>
          <w:sz w:val="22"/>
          <w:szCs w:val="22"/>
        </w:rPr>
      </w:pPr>
      <w:r w:rsidRPr="00542D8D">
        <w:rPr>
          <w:rFonts w:cs="Arial"/>
          <w:b w:val="0"/>
          <w:sz w:val="22"/>
          <w:szCs w:val="22"/>
        </w:rPr>
        <w:t xml:space="preserve">El abajo firmante declara que conoce el </w:t>
      </w:r>
      <w:r w:rsidR="00DD4065">
        <w:rPr>
          <w:rFonts w:cs="Arial"/>
          <w:b w:val="0"/>
          <w:sz w:val="22"/>
          <w:szCs w:val="22"/>
        </w:rPr>
        <w:t xml:space="preserve">contenido de la </w:t>
      </w:r>
      <w:r w:rsidR="00DD4065" w:rsidRPr="00BB2BA5">
        <w:rPr>
          <w:rFonts w:cs="Arial"/>
          <w:b w:val="0"/>
          <w:sz w:val="22"/>
          <w:szCs w:val="22"/>
        </w:rPr>
        <w:t xml:space="preserve">Circular </w:t>
      </w:r>
      <w:r w:rsidR="00BB2BA5" w:rsidRPr="00BB2BA5">
        <w:rPr>
          <w:rFonts w:cs="Arial"/>
          <w:b w:val="0"/>
          <w:sz w:val="22"/>
          <w:szCs w:val="22"/>
        </w:rPr>
        <w:t>15</w:t>
      </w:r>
      <w:r w:rsidR="00DD4065" w:rsidRPr="00BB2BA5">
        <w:rPr>
          <w:rFonts w:cs="Arial"/>
          <w:b w:val="0"/>
          <w:sz w:val="22"/>
          <w:szCs w:val="22"/>
        </w:rPr>
        <w:t>/201</w:t>
      </w:r>
      <w:r w:rsidR="00BE272B" w:rsidRPr="00BB2BA5">
        <w:rPr>
          <w:rFonts w:cs="Arial"/>
          <w:b w:val="0"/>
          <w:sz w:val="22"/>
          <w:szCs w:val="22"/>
        </w:rPr>
        <w:t>9</w:t>
      </w:r>
      <w:r w:rsidRPr="00BB2BA5">
        <w:rPr>
          <w:rFonts w:cs="Arial"/>
          <w:b w:val="0"/>
          <w:sz w:val="22"/>
          <w:szCs w:val="22"/>
        </w:rPr>
        <w:t>,</w:t>
      </w:r>
      <w:r w:rsidRPr="00542D8D">
        <w:rPr>
          <w:rFonts w:cs="Arial"/>
          <w:b w:val="0"/>
          <w:sz w:val="22"/>
          <w:szCs w:val="22"/>
        </w:rPr>
        <w:t xml:space="preserve"> y se compromete a lo indicado en ella.</w:t>
      </w:r>
    </w:p>
    <w:p w:rsidR="00542D8D" w:rsidRPr="00BB2BA5" w:rsidRDefault="00542D8D" w:rsidP="00542D8D">
      <w:pPr>
        <w:rPr>
          <w:rFonts w:ascii="Arial" w:hAnsi="Arial" w:cs="Arial"/>
          <w:noProof/>
          <w:sz w:val="22"/>
          <w:szCs w:val="22"/>
        </w:rPr>
      </w:pPr>
    </w:p>
    <w:p w:rsidR="00542D8D" w:rsidRPr="00BB2BA5" w:rsidRDefault="00542D8D" w:rsidP="00542D8D">
      <w:pPr>
        <w:rPr>
          <w:rFonts w:ascii="Arial" w:hAnsi="Arial" w:cs="Arial"/>
          <w:noProof/>
          <w:sz w:val="22"/>
          <w:szCs w:val="22"/>
        </w:rPr>
      </w:pPr>
    </w:p>
    <w:p w:rsidR="001E0F65" w:rsidRPr="00BB2BA5" w:rsidRDefault="001E0F65" w:rsidP="00542D8D">
      <w:pPr>
        <w:rPr>
          <w:rFonts w:ascii="Arial" w:hAnsi="Arial" w:cs="Arial"/>
          <w:noProof/>
          <w:sz w:val="22"/>
          <w:szCs w:val="22"/>
        </w:rPr>
      </w:pPr>
    </w:p>
    <w:p w:rsidR="00542D8D" w:rsidRPr="00B26C6A" w:rsidRDefault="00542D8D" w:rsidP="00542D8D">
      <w:pPr>
        <w:ind w:left="2836" w:firstLine="709"/>
        <w:rPr>
          <w:rFonts w:ascii="Arial" w:hAnsi="Arial" w:cs="Arial"/>
          <w:b/>
          <w:noProof/>
          <w:sz w:val="22"/>
          <w:szCs w:val="22"/>
        </w:rPr>
      </w:pPr>
      <w:r w:rsidRPr="00B26C6A">
        <w:rPr>
          <w:rFonts w:ascii="Arial" w:hAnsi="Arial" w:cs="Arial"/>
          <w:b/>
          <w:noProof/>
          <w:sz w:val="22"/>
          <w:szCs w:val="22"/>
        </w:rPr>
        <w:t>Fecha: ……………………………</w:t>
      </w:r>
    </w:p>
    <w:p w:rsidR="00542D8D" w:rsidRPr="00490CAB" w:rsidRDefault="00542D8D" w:rsidP="00542D8D">
      <w:pPr>
        <w:ind w:left="2836" w:firstLine="709"/>
        <w:rPr>
          <w:rFonts w:ascii="Arial" w:hAnsi="Arial"/>
          <w:szCs w:val="24"/>
        </w:rPr>
        <w:sectPr w:rsidR="00542D8D" w:rsidRPr="00490CAB" w:rsidSect="00490CAB">
          <w:headerReference w:type="default" r:id="rId14"/>
          <w:footerReference w:type="default" r:id="rId15"/>
          <w:headerReference w:type="first" r:id="rId16"/>
          <w:footerReference w:type="first" r:id="rId17"/>
          <w:pgSz w:w="11907" w:h="16840" w:code="9"/>
          <w:pgMar w:top="1070" w:right="1418" w:bottom="567" w:left="1418" w:header="680" w:footer="680" w:gutter="0"/>
          <w:pgNumType w:start="1"/>
          <w:cols w:space="720"/>
          <w:titlePg/>
          <w:docGrid w:linePitch="326"/>
        </w:sectPr>
      </w:pPr>
      <w:r w:rsidRPr="00B26C6A">
        <w:rPr>
          <w:rFonts w:ascii="Arial" w:hAnsi="Arial" w:cs="Arial"/>
          <w:b/>
          <w:noProof/>
          <w:sz w:val="22"/>
          <w:szCs w:val="22"/>
        </w:rPr>
        <w:t>Firma del comprador</w:t>
      </w:r>
    </w:p>
    <w:p w:rsidR="005F7768" w:rsidRDefault="005F7768" w:rsidP="00593FC4">
      <w:pPr>
        <w:tabs>
          <w:tab w:val="left" w:pos="1943"/>
        </w:tabs>
        <w:jc w:val="both"/>
        <w:rPr>
          <w:rFonts w:ascii="Arial" w:hAnsi="Arial" w:cs="Arial"/>
          <w:sz w:val="16"/>
          <w:szCs w:val="16"/>
        </w:rPr>
      </w:pPr>
    </w:p>
    <w:p w:rsidR="00542D8D" w:rsidRPr="00BE272B" w:rsidRDefault="00542D8D" w:rsidP="00593FC4">
      <w:pPr>
        <w:tabs>
          <w:tab w:val="left" w:pos="1943"/>
        </w:tabs>
        <w:jc w:val="both"/>
        <w:rPr>
          <w:rFonts w:ascii="Arial" w:hAnsi="Arial" w:cs="Arial"/>
          <w:sz w:val="28"/>
          <w:szCs w:val="28"/>
        </w:rPr>
      </w:pPr>
    </w:p>
    <w:p w:rsidR="00542D8D" w:rsidRPr="00BE272B" w:rsidRDefault="00542D8D" w:rsidP="00542D8D">
      <w:pPr>
        <w:tabs>
          <w:tab w:val="left" w:pos="1943"/>
        </w:tabs>
        <w:jc w:val="center"/>
        <w:rPr>
          <w:rFonts w:ascii="Arial" w:hAnsi="Arial" w:cs="Arial"/>
          <w:b/>
          <w:sz w:val="28"/>
          <w:szCs w:val="28"/>
        </w:rPr>
      </w:pPr>
      <w:r w:rsidRPr="00BE272B">
        <w:rPr>
          <w:rFonts w:ascii="Arial" w:hAnsi="Arial" w:cs="Arial"/>
          <w:b/>
          <w:sz w:val="28"/>
          <w:szCs w:val="28"/>
        </w:rPr>
        <w:t>ÍNDICE</w:t>
      </w:r>
    </w:p>
    <w:p w:rsidR="00542D8D" w:rsidRPr="00BE272B" w:rsidRDefault="00542D8D" w:rsidP="00542D8D">
      <w:pPr>
        <w:tabs>
          <w:tab w:val="left" w:pos="1943"/>
        </w:tabs>
        <w:jc w:val="center"/>
        <w:rPr>
          <w:rFonts w:ascii="Arial" w:hAnsi="Arial" w:cs="Arial"/>
          <w:b/>
          <w:sz w:val="22"/>
          <w:szCs w:val="22"/>
        </w:rPr>
      </w:pPr>
    </w:p>
    <w:p w:rsidR="00BE272B" w:rsidRPr="00BE272B" w:rsidRDefault="00247F52">
      <w:pPr>
        <w:pStyle w:val="TDC1"/>
        <w:rPr>
          <w:rFonts w:eastAsiaTheme="minorEastAsia"/>
          <w:caps w:val="0"/>
          <w:sz w:val="22"/>
          <w:szCs w:val="22"/>
          <w:lang w:val="es-ES"/>
        </w:rPr>
      </w:pPr>
      <w:r w:rsidRPr="00BE272B">
        <w:rPr>
          <w:b/>
          <w:sz w:val="22"/>
          <w:szCs w:val="22"/>
        </w:rPr>
        <w:fldChar w:fldCharType="begin"/>
      </w:r>
      <w:r w:rsidR="00542D8D" w:rsidRPr="00BE272B">
        <w:rPr>
          <w:b/>
          <w:sz w:val="22"/>
          <w:szCs w:val="22"/>
        </w:rPr>
        <w:instrText xml:space="preserve"> TOC \o "1-3" \h \z \u </w:instrText>
      </w:r>
      <w:r w:rsidRPr="00BE272B">
        <w:rPr>
          <w:b/>
          <w:sz w:val="22"/>
          <w:szCs w:val="22"/>
        </w:rPr>
        <w:fldChar w:fldCharType="separate"/>
      </w:r>
      <w:hyperlink w:anchor="_Toc18566991" w:history="1">
        <w:r w:rsidR="00BE272B" w:rsidRPr="00BE272B">
          <w:rPr>
            <w:rStyle w:val="Hipervnculo"/>
            <w:sz w:val="22"/>
            <w:szCs w:val="22"/>
          </w:rPr>
          <w:t>1.</w:t>
        </w:r>
        <w:r w:rsidR="00BE272B" w:rsidRPr="00BE272B">
          <w:rPr>
            <w:rFonts w:eastAsiaTheme="minorEastAsia"/>
            <w:caps w:val="0"/>
            <w:sz w:val="22"/>
            <w:szCs w:val="22"/>
            <w:lang w:val="es-ES"/>
          </w:rPr>
          <w:tab/>
        </w:r>
        <w:r w:rsidR="00BE272B" w:rsidRPr="00BE272B">
          <w:rPr>
            <w:rStyle w:val="Hipervnculo"/>
            <w:sz w:val="22"/>
            <w:szCs w:val="22"/>
          </w:rPr>
          <w:t>CONSIDERACIONES GENERALES</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_Toc18566991 \h </w:instrText>
        </w:r>
        <w:r w:rsidR="00BE272B" w:rsidRPr="00BE272B">
          <w:rPr>
            <w:webHidden/>
            <w:sz w:val="22"/>
            <w:szCs w:val="22"/>
          </w:rPr>
        </w:r>
        <w:r w:rsidR="00BE272B" w:rsidRPr="00BE272B">
          <w:rPr>
            <w:webHidden/>
            <w:sz w:val="22"/>
            <w:szCs w:val="22"/>
          </w:rPr>
          <w:fldChar w:fldCharType="separate"/>
        </w:r>
        <w:r w:rsidR="00017FFE">
          <w:rPr>
            <w:webHidden/>
            <w:sz w:val="22"/>
            <w:szCs w:val="22"/>
          </w:rPr>
          <w:t>1</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6992" w:history="1">
        <w:r w:rsidR="00BE272B" w:rsidRPr="00BE272B">
          <w:rPr>
            <w:rStyle w:val="Hipervnculo"/>
            <w:sz w:val="22"/>
            <w:szCs w:val="22"/>
          </w:rPr>
          <w:t>2.</w:t>
        </w:r>
        <w:r w:rsidR="00BE272B" w:rsidRPr="00BE272B">
          <w:rPr>
            <w:rFonts w:eastAsiaTheme="minorEastAsia"/>
            <w:caps w:val="0"/>
            <w:sz w:val="22"/>
            <w:szCs w:val="22"/>
            <w:lang w:val="es-ES"/>
          </w:rPr>
          <w:tab/>
        </w:r>
        <w:r w:rsidR="00BE272B" w:rsidRPr="00BE272B">
          <w:rPr>
            <w:rStyle w:val="Hipervnculo"/>
            <w:sz w:val="22"/>
            <w:szCs w:val="22"/>
          </w:rPr>
          <w:t>Clasificación del material tiflotécnico</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_Toc18566992 \h </w:instrText>
        </w:r>
        <w:r w:rsidR="00BE272B" w:rsidRPr="00BE272B">
          <w:rPr>
            <w:webHidden/>
            <w:sz w:val="22"/>
            <w:szCs w:val="22"/>
          </w:rPr>
        </w:r>
        <w:r w:rsidR="00BE272B" w:rsidRPr="00BE272B">
          <w:rPr>
            <w:webHidden/>
            <w:sz w:val="22"/>
            <w:szCs w:val="22"/>
          </w:rPr>
          <w:fldChar w:fldCharType="separate"/>
        </w:r>
        <w:r w:rsidR="00017FFE">
          <w:rPr>
            <w:webHidden/>
            <w:sz w:val="22"/>
            <w:szCs w:val="22"/>
          </w:rPr>
          <w:t>2</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6993" w:history="1">
        <w:r w:rsidR="00BE272B" w:rsidRPr="00BE272B">
          <w:rPr>
            <w:rStyle w:val="Hipervnculo"/>
            <w:sz w:val="22"/>
            <w:szCs w:val="22"/>
          </w:rPr>
          <w:t>3.</w:t>
        </w:r>
        <w:r w:rsidR="00BE272B" w:rsidRPr="00BE272B">
          <w:rPr>
            <w:rFonts w:eastAsiaTheme="minorEastAsia"/>
            <w:caps w:val="0"/>
            <w:sz w:val="22"/>
            <w:szCs w:val="22"/>
            <w:lang w:val="es-ES"/>
          </w:rPr>
          <w:tab/>
        </w:r>
        <w:r w:rsidR="00BE272B" w:rsidRPr="00BE272B">
          <w:rPr>
            <w:rStyle w:val="Hipervnculo"/>
            <w:sz w:val="22"/>
            <w:szCs w:val="22"/>
          </w:rPr>
          <w:t>MODALIDADES PARA LA ADQUISICIÓN DE MATERIAL TIFLOTÉCNICO</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_Toc18566993 \h </w:instrText>
        </w:r>
        <w:r w:rsidR="00BE272B" w:rsidRPr="00BE272B">
          <w:rPr>
            <w:webHidden/>
            <w:sz w:val="22"/>
            <w:szCs w:val="22"/>
          </w:rPr>
        </w:r>
        <w:r w:rsidR="00BE272B" w:rsidRPr="00BE272B">
          <w:rPr>
            <w:webHidden/>
            <w:sz w:val="22"/>
            <w:szCs w:val="22"/>
          </w:rPr>
          <w:fldChar w:fldCharType="separate"/>
        </w:r>
        <w:r w:rsidR="00017FFE">
          <w:rPr>
            <w:webHidden/>
            <w:sz w:val="22"/>
            <w:szCs w:val="22"/>
          </w:rPr>
          <w:t>3</w:t>
        </w:r>
        <w:r w:rsidR="00BE272B" w:rsidRPr="00BE272B">
          <w:rPr>
            <w:webHidden/>
            <w:sz w:val="22"/>
            <w:szCs w:val="22"/>
          </w:rPr>
          <w:fldChar w:fldCharType="end"/>
        </w:r>
      </w:hyperlink>
    </w:p>
    <w:p w:rsidR="00BE272B" w:rsidRPr="00BE272B" w:rsidRDefault="0036504A" w:rsidP="00BE272B">
      <w:pPr>
        <w:pStyle w:val="TDC2"/>
        <w:rPr>
          <w:rFonts w:eastAsiaTheme="minorEastAsia"/>
          <w:noProof/>
          <w:lang w:val="es-ES"/>
        </w:rPr>
      </w:pPr>
      <w:hyperlink w:anchor="_Toc18566994" w:history="1">
        <w:r w:rsidR="00BE272B" w:rsidRPr="00BE272B">
          <w:rPr>
            <w:rStyle w:val="Hipervnculo"/>
            <w:rFonts w:ascii="Arial" w:hAnsi="Arial" w:cs="Arial"/>
            <w:noProof/>
            <w:sz w:val="22"/>
            <w:szCs w:val="22"/>
          </w:rPr>
          <w:t>3.1.</w:t>
        </w:r>
        <w:r w:rsidR="00BE272B" w:rsidRPr="00BE272B">
          <w:rPr>
            <w:rFonts w:eastAsiaTheme="minorEastAsia"/>
            <w:noProof/>
            <w:lang w:val="es-ES"/>
          </w:rPr>
          <w:tab/>
        </w:r>
        <w:r w:rsidR="00BE272B" w:rsidRPr="00BE272B">
          <w:rPr>
            <w:rStyle w:val="Hipervnculo"/>
            <w:rFonts w:ascii="Arial" w:hAnsi="Arial" w:cs="Arial"/>
            <w:noProof/>
            <w:sz w:val="22"/>
            <w:szCs w:val="22"/>
          </w:rPr>
          <w:t>Red de Tiendas-Exposición</w:t>
        </w:r>
        <w:r w:rsidR="00BE272B" w:rsidRPr="00BE272B">
          <w:rPr>
            <w:noProof/>
            <w:webHidden/>
          </w:rPr>
          <w:tab/>
        </w:r>
        <w:r w:rsidR="00BE272B" w:rsidRPr="00BE272B">
          <w:rPr>
            <w:noProof/>
            <w:webHidden/>
          </w:rPr>
          <w:fldChar w:fldCharType="begin"/>
        </w:r>
        <w:r w:rsidR="00BE272B" w:rsidRPr="00BE272B">
          <w:rPr>
            <w:noProof/>
            <w:webHidden/>
          </w:rPr>
          <w:instrText xml:space="preserve"> PAGEREF _Toc18566994 \h </w:instrText>
        </w:r>
        <w:r w:rsidR="00BE272B" w:rsidRPr="00BE272B">
          <w:rPr>
            <w:noProof/>
            <w:webHidden/>
          </w:rPr>
        </w:r>
        <w:r w:rsidR="00BE272B" w:rsidRPr="00BE272B">
          <w:rPr>
            <w:noProof/>
            <w:webHidden/>
          </w:rPr>
          <w:fldChar w:fldCharType="separate"/>
        </w:r>
        <w:r w:rsidR="00017FFE">
          <w:rPr>
            <w:noProof/>
            <w:webHidden/>
          </w:rPr>
          <w:t>3</w:t>
        </w:r>
        <w:r w:rsidR="00BE272B" w:rsidRPr="00BE272B">
          <w:rPr>
            <w:noProof/>
            <w:webHidden/>
          </w:rPr>
          <w:fldChar w:fldCharType="end"/>
        </w:r>
      </w:hyperlink>
    </w:p>
    <w:p w:rsidR="00BE272B" w:rsidRPr="00BE272B" w:rsidRDefault="0036504A" w:rsidP="00BE272B">
      <w:pPr>
        <w:pStyle w:val="TDC2"/>
        <w:rPr>
          <w:rFonts w:eastAsiaTheme="minorEastAsia"/>
          <w:noProof/>
          <w:lang w:val="es-ES"/>
        </w:rPr>
      </w:pPr>
      <w:hyperlink w:anchor="_Toc18566995" w:history="1">
        <w:r w:rsidR="00BE272B" w:rsidRPr="00BE272B">
          <w:rPr>
            <w:rStyle w:val="Hipervnculo"/>
            <w:rFonts w:ascii="Arial" w:hAnsi="Arial" w:cs="Arial"/>
            <w:noProof/>
            <w:sz w:val="22"/>
            <w:szCs w:val="22"/>
          </w:rPr>
          <w:t>3.2.</w:t>
        </w:r>
        <w:r w:rsidR="00BE272B" w:rsidRPr="00BE272B">
          <w:rPr>
            <w:rFonts w:eastAsiaTheme="minorEastAsia"/>
            <w:noProof/>
            <w:lang w:val="es-ES"/>
          </w:rPr>
          <w:tab/>
        </w:r>
        <w:r w:rsidR="00BE272B" w:rsidRPr="00BE272B">
          <w:rPr>
            <w:rStyle w:val="Hipervnculo"/>
            <w:rFonts w:ascii="Arial" w:hAnsi="Arial" w:cs="Arial"/>
            <w:noProof/>
            <w:sz w:val="22"/>
            <w:szCs w:val="22"/>
          </w:rPr>
          <w:t>Servicios de venta a distancia</w:t>
        </w:r>
        <w:r w:rsidR="00BE272B" w:rsidRPr="00BE272B">
          <w:rPr>
            <w:noProof/>
            <w:webHidden/>
          </w:rPr>
          <w:tab/>
        </w:r>
        <w:r w:rsidR="00BE272B" w:rsidRPr="00BE272B">
          <w:rPr>
            <w:noProof/>
            <w:webHidden/>
          </w:rPr>
          <w:fldChar w:fldCharType="begin"/>
        </w:r>
        <w:r w:rsidR="00BE272B" w:rsidRPr="00BE272B">
          <w:rPr>
            <w:noProof/>
            <w:webHidden/>
          </w:rPr>
          <w:instrText xml:space="preserve"> PAGEREF _Toc18566995 \h </w:instrText>
        </w:r>
        <w:r w:rsidR="00BE272B" w:rsidRPr="00BE272B">
          <w:rPr>
            <w:noProof/>
            <w:webHidden/>
          </w:rPr>
        </w:r>
        <w:r w:rsidR="00BE272B" w:rsidRPr="00BE272B">
          <w:rPr>
            <w:noProof/>
            <w:webHidden/>
          </w:rPr>
          <w:fldChar w:fldCharType="separate"/>
        </w:r>
        <w:r w:rsidR="00017FFE">
          <w:rPr>
            <w:noProof/>
            <w:webHidden/>
          </w:rPr>
          <w:t>3</w:t>
        </w:r>
        <w:r w:rsidR="00BE272B" w:rsidRPr="00BE272B">
          <w:rPr>
            <w:noProof/>
            <w:webHidden/>
          </w:rPr>
          <w:fldChar w:fldCharType="end"/>
        </w:r>
      </w:hyperlink>
    </w:p>
    <w:p w:rsidR="00BE272B" w:rsidRPr="00BE272B" w:rsidRDefault="0036504A" w:rsidP="00BE272B">
      <w:pPr>
        <w:pStyle w:val="TDC2"/>
        <w:rPr>
          <w:rFonts w:eastAsiaTheme="minorEastAsia"/>
          <w:noProof/>
          <w:lang w:val="es-ES"/>
        </w:rPr>
      </w:pPr>
      <w:hyperlink w:anchor="_Toc18566996" w:history="1">
        <w:r w:rsidR="00BE272B" w:rsidRPr="00BE272B">
          <w:rPr>
            <w:rStyle w:val="Hipervnculo"/>
            <w:rFonts w:ascii="Arial" w:hAnsi="Arial" w:cs="Arial"/>
            <w:noProof/>
            <w:sz w:val="22"/>
            <w:szCs w:val="22"/>
          </w:rPr>
          <w:t>3.3.</w:t>
        </w:r>
        <w:r w:rsidR="00BE272B" w:rsidRPr="00BE272B">
          <w:rPr>
            <w:rFonts w:eastAsiaTheme="minorEastAsia"/>
            <w:noProof/>
            <w:lang w:val="es-ES"/>
          </w:rPr>
          <w:tab/>
        </w:r>
        <w:r w:rsidR="00BE272B" w:rsidRPr="00BE272B">
          <w:rPr>
            <w:rStyle w:val="Hipervnculo"/>
            <w:rFonts w:ascii="Arial" w:hAnsi="Arial" w:cs="Arial"/>
            <w:noProof/>
            <w:sz w:val="22"/>
            <w:szCs w:val="22"/>
          </w:rPr>
          <w:t>Adquisición de productos de segunda mano</w:t>
        </w:r>
        <w:r w:rsidR="00BE272B" w:rsidRPr="00BE272B">
          <w:rPr>
            <w:noProof/>
            <w:webHidden/>
          </w:rPr>
          <w:tab/>
        </w:r>
        <w:r w:rsidR="00BE272B" w:rsidRPr="00BE272B">
          <w:rPr>
            <w:noProof/>
            <w:webHidden/>
          </w:rPr>
          <w:fldChar w:fldCharType="begin"/>
        </w:r>
        <w:r w:rsidR="00BE272B" w:rsidRPr="00BE272B">
          <w:rPr>
            <w:noProof/>
            <w:webHidden/>
          </w:rPr>
          <w:instrText xml:space="preserve"> PAGEREF _Toc18566996 \h </w:instrText>
        </w:r>
        <w:r w:rsidR="00BE272B" w:rsidRPr="00BE272B">
          <w:rPr>
            <w:noProof/>
            <w:webHidden/>
          </w:rPr>
        </w:r>
        <w:r w:rsidR="00BE272B" w:rsidRPr="00BE272B">
          <w:rPr>
            <w:noProof/>
            <w:webHidden/>
          </w:rPr>
          <w:fldChar w:fldCharType="separate"/>
        </w:r>
        <w:r w:rsidR="00017FFE">
          <w:rPr>
            <w:noProof/>
            <w:webHidden/>
          </w:rPr>
          <w:t>3</w:t>
        </w:r>
        <w:r w:rsidR="00BE272B" w:rsidRPr="00BE272B">
          <w:rPr>
            <w:noProof/>
            <w:webHidden/>
          </w:rPr>
          <w:fldChar w:fldCharType="end"/>
        </w:r>
      </w:hyperlink>
    </w:p>
    <w:p w:rsidR="00BE272B" w:rsidRPr="00BE272B" w:rsidRDefault="0036504A" w:rsidP="00BE272B">
      <w:pPr>
        <w:pStyle w:val="TDC2"/>
        <w:rPr>
          <w:rFonts w:eastAsiaTheme="minorEastAsia"/>
          <w:noProof/>
          <w:lang w:val="es-ES"/>
        </w:rPr>
      </w:pPr>
      <w:hyperlink w:anchor="_Toc18566997" w:history="1">
        <w:r w:rsidR="00BE272B" w:rsidRPr="00BE272B">
          <w:rPr>
            <w:rStyle w:val="Hipervnculo"/>
            <w:rFonts w:ascii="Arial" w:hAnsi="Arial" w:cs="Arial"/>
            <w:noProof/>
            <w:sz w:val="22"/>
            <w:szCs w:val="22"/>
          </w:rPr>
          <w:t>3.4.</w:t>
        </w:r>
        <w:r w:rsidR="00BE272B" w:rsidRPr="00BE272B">
          <w:rPr>
            <w:rFonts w:eastAsiaTheme="minorEastAsia"/>
            <w:noProof/>
            <w:lang w:val="es-ES"/>
          </w:rPr>
          <w:tab/>
        </w:r>
        <w:r w:rsidR="00BE272B" w:rsidRPr="00BE272B">
          <w:rPr>
            <w:rStyle w:val="Hipervnculo"/>
            <w:rFonts w:ascii="Arial" w:hAnsi="Arial" w:cs="Arial"/>
            <w:noProof/>
            <w:sz w:val="22"/>
            <w:szCs w:val="22"/>
          </w:rPr>
          <w:t>Ejercicio de la opción de compra de equipos asignados como adaptación de puesto de estudio o trabajo</w:t>
        </w:r>
        <w:r w:rsidR="00BE272B" w:rsidRPr="00BE272B">
          <w:rPr>
            <w:noProof/>
            <w:webHidden/>
          </w:rPr>
          <w:tab/>
        </w:r>
        <w:r w:rsidR="00BE272B" w:rsidRPr="00BE272B">
          <w:rPr>
            <w:noProof/>
            <w:webHidden/>
          </w:rPr>
          <w:fldChar w:fldCharType="begin"/>
        </w:r>
        <w:r w:rsidR="00BE272B" w:rsidRPr="00BE272B">
          <w:rPr>
            <w:noProof/>
            <w:webHidden/>
          </w:rPr>
          <w:instrText xml:space="preserve"> PAGEREF _Toc18566997 \h </w:instrText>
        </w:r>
        <w:r w:rsidR="00BE272B" w:rsidRPr="00BE272B">
          <w:rPr>
            <w:noProof/>
            <w:webHidden/>
          </w:rPr>
        </w:r>
        <w:r w:rsidR="00BE272B" w:rsidRPr="00BE272B">
          <w:rPr>
            <w:noProof/>
            <w:webHidden/>
          </w:rPr>
          <w:fldChar w:fldCharType="separate"/>
        </w:r>
        <w:r w:rsidR="00017FFE">
          <w:rPr>
            <w:noProof/>
            <w:webHidden/>
          </w:rPr>
          <w:t>4</w:t>
        </w:r>
        <w:r w:rsidR="00BE272B" w:rsidRPr="00BE272B">
          <w:rPr>
            <w:noProof/>
            <w:webHidden/>
          </w:rPr>
          <w:fldChar w:fldCharType="end"/>
        </w:r>
      </w:hyperlink>
    </w:p>
    <w:p w:rsidR="00BE272B" w:rsidRPr="00BE272B" w:rsidRDefault="0036504A" w:rsidP="00BE272B">
      <w:pPr>
        <w:pStyle w:val="TDC2"/>
        <w:rPr>
          <w:rFonts w:eastAsiaTheme="minorEastAsia"/>
          <w:noProof/>
          <w:lang w:val="es-ES"/>
        </w:rPr>
      </w:pPr>
      <w:hyperlink w:anchor="_Toc18566998" w:history="1">
        <w:r w:rsidR="00BE272B" w:rsidRPr="00BE272B">
          <w:rPr>
            <w:rStyle w:val="Hipervnculo"/>
            <w:rFonts w:ascii="Arial" w:hAnsi="Arial" w:cs="Arial"/>
            <w:noProof/>
            <w:sz w:val="22"/>
            <w:szCs w:val="22"/>
          </w:rPr>
          <w:t>3.5.</w:t>
        </w:r>
        <w:r w:rsidR="00BE272B" w:rsidRPr="00BE272B">
          <w:rPr>
            <w:rFonts w:eastAsiaTheme="minorEastAsia"/>
            <w:noProof/>
            <w:lang w:val="es-ES"/>
          </w:rPr>
          <w:tab/>
        </w:r>
        <w:r w:rsidR="00BE272B" w:rsidRPr="00BE272B">
          <w:rPr>
            <w:rStyle w:val="Hipervnculo"/>
            <w:rFonts w:ascii="Arial" w:hAnsi="Arial" w:cs="Arial"/>
            <w:noProof/>
            <w:sz w:val="22"/>
            <w:szCs w:val="22"/>
          </w:rPr>
          <w:t>Adquisición de productos de ocasión</w:t>
        </w:r>
        <w:r w:rsidR="00BE272B" w:rsidRPr="00BE272B">
          <w:rPr>
            <w:noProof/>
            <w:webHidden/>
          </w:rPr>
          <w:tab/>
        </w:r>
        <w:r w:rsidR="00BE272B" w:rsidRPr="00BE272B">
          <w:rPr>
            <w:noProof/>
            <w:webHidden/>
          </w:rPr>
          <w:fldChar w:fldCharType="begin"/>
        </w:r>
        <w:r w:rsidR="00BE272B" w:rsidRPr="00BE272B">
          <w:rPr>
            <w:noProof/>
            <w:webHidden/>
          </w:rPr>
          <w:instrText xml:space="preserve"> PAGEREF _Toc18566998 \h </w:instrText>
        </w:r>
        <w:r w:rsidR="00BE272B" w:rsidRPr="00BE272B">
          <w:rPr>
            <w:noProof/>
            <w:webHidden/>
          </w:rPr>
        </w:r>
        <w:r w:rsidR="00BE272B" w:rsidRPr="00BE272B">
          <w:rPr>
            <w:noProof/>
            <w:webHidden/>
          </w:rPr>
          <w:fldChar w:fldCharType="separate"/>
        </w:r>
        <w:r w:rsidR="00017FFE">
          <w:rPr>
            <w:noProof/>
            <w:webHidden/>
          </w:rPr>
          <w:t>4</w:t>
        </w:r>
        <w:r w:rsidR="00BE272B" w:rsidRPr="00BE272B">
          <w:rPr>
            <w:noProof/>
            <w:webHidden/>
          </w:rPr>
          <w:fldChar w:fldCharType="end"/>
        </w:r>
      </w:hyperlink>
    </w:p>
    <w:p w:rsidR="00BE272B" w:rsidRPr="00BE272B" w:rsidRDefault="0036504A">
      <w:pPr>
        <w:pStyle w:val="TDC1"/>
        <w:rPr>
          <w:rFonts w:eastAsiaTheme="minorEastAsia"/>
          <w:caps w:val="0"/>
          <w:sz w:val="22"/>
          <w:szCs w:val="22"/>
          <w:lang w:val="es-ES"/>
        </w:rPr>
      </w:pPr>
      <w:hyperlink w:anchor="_Toc18566999" w:history="1">
        <w:r w:rsidR="00BE272B" w:rsidRPr="00BE272B">
          <w:rPr>
            <w:rStyle w:val="Hipervnculo"/>
            <w:sz w:val="22"/>
            <w:szCs w:val="22"/>
          </w:rPr>
          <w:t>4.</w:t>
        </w:r>
        <w:r w:rsidR="00BE272B" w:rsidRPr="00BE272B">
          <w:rPr>
            <w:rFonts w:eastAsiaTheme="minorEastAsia"/>
            <w:caps w:val="0"/>
            <w:sz w:val="22"/>
            <w:szCs w:val="22"/>
            <w:lang w:val="es-ES"/>
          </w:rPr>
          <w:tab/>
        </w:r>
        <w:r w:rsidR="00BE272B" w:rsidRPr="00BE272B">
          <w:rPr>
            <w:rStyle w:val="Hipervnculo"/>
            <w:sz w:val="22"/>
            <w:szCs w:val="22"/>
          </w:rPr>
          <w:t>Formación TIFLOTÉCNICA</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_Toc18566999 \h </w:instrText>
        </w:r>
        <w:r w:rsidR="00BE272B" w:rsidRPr="00BE272B">
          <w:rPr>
            <w:webHidden/>
            <w:sz w:val="22"/>
            <w:szCs w:val="22"/>
          </w:rPr>
        </w:r>
        <w:r w:rsidR="00BE272B" w:rsidRPr="00BE272B">
          <w:rPr>
            <w:webHidden/>
            <w:sz w:val="22"/>
            <w:szCs w:val="22"/>
          </w:rPr>
          <w:fldChar w:fldCharType="separate"/>
        </w:r>
        <w:r w:rsidR="00017FFE">
          <w:rPr>
            <w:webHidden/>
            <w:sz w:val="22"/>
            <w:szCs w:val="22"/>
          </w:rPr>
          <w:t>4</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0" w:history="1">
        <w:r w:rsidR="00BE272B" w:rsidRPr="00BE272B">
          <w:rPr>
            <w:rStyle w:val="Hipervnculo"/>
            <w:sz w:val="22"/>
            <w:szCs w:val="22"/>
          </w:rPr>
          <w:t>5.</w:t>
        </w:r>
        <w:r w:rsidR="00BE272B" w:rsidRPr="00BE272B">
          <w:rPr>
            <w:rFonts w:eastAsiaTheme="minorEastAsia"/>
            <w:caps w:val="0"/>
            <w:sz w:val="22"/>
            <w:szCs w:val="22"/>
            <w:lang w:val="es-ES"/>
          </w:rPr>
          <w:tab/>
        </w:r>
        <w:r w:rsidR="00BE272B" w:rsidRPr="00BE272B">
          <w:rPr>
            <w:rStyle w:val="Hipervnculo"/>
            <w:sz w:val="22"/>
            <w:szCs w:val="22"/>
          </w:rPr>
          <w:t>GARANTÍA DE LOS PRODUCTOS COMERCIALIZADOS POR EL CTI.</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_Toc18567000 \h </w:instrText>
        </w:r>
        <w:r w:rsidR="00BE272B" w:rsidRPr="00BE272B">
          <w:rPr>
            <w:webHidden/>
            <w:sz w:val="22"/>
            <w:szCs w:val="22"/>
          </w:rPr>
        </w:r>
        <w:r w:rsidR="00BE272B" w:rsidRPr="00BE272B">
          <w:rPr>
            <w:webHidden/>
            <w:sz w:val="22"/>
            <w:szCs w:val="22"/>
          </w:rPr>
          <w:fldChar w:fldCharType="separate"/>
        </w:r>
        <w:r w:rsidR="00017FFE">
          <w:rPr>
            <w:webHidden/>
            <w:sz w:val="22"/>
            <w:szCs w:val="22"/>
          </w:rPr>
          <w:t>5</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1" w:history="1">
        <w:r w:rsidR="00BE272B" w:rsidRPr="00BE272B">
          <w:rPr>
            <w:rStyle w:val="Hipervnculo"/>
            <w:sz w:val="22"/>
            <w:szCs w:val="22"/>
          </w:rPr>
          <w:t>6.</w:t>
        </w:r>
        <w:r w:rsidR="00BE272B" w:rsidRPr="00BE272B">
          <w:rPr>
            <w:rFonts w:eastAsiaTheme="minorEastAsia"/>
            <w:caps w:val="0"/>
            <w:sz w:val="22"/>
            <w:szCs w:val="22"/>
            <w:lang w:val="es-ES"/>
          </w:rPr>
          <w:tab/>
        </w:r>
        <w:r w:rsidR="00BE272B" w:rsidRPr="00BE272B">
          <w:rPr>
            <w:rStyle w:val="Hipervnculo"/>
            <w:sz w:val="22"/>
            <w:szCs w:val="22"/>
          </w:rPr>
          <w:t>DEVOLUCIÓN DE PRODUCTOS</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_Toc18567001 \h </w:instrText>
        </w:r>
        <w:r w:rsidR="00BE272B" w:rsidRPr="00BE272B">
          <w:rPr>
            <w:webHidden/>
            <w:sz w:val="22"/>
            <w:szCs w:val="22"/>
          </w:rPr>
        </w:r>
        <w:r w:rsidR="00BE272B" w:rsidRPr="00BE272B">
          <w:rPr>
            <w:webHidden/>
            <w:sz w:val="22"/>
            <w:szCs w:val="22"/>
          </w:rPr>
          <w:fldChar w:fldCharType="separate"/>
        </w:r>
        <w:r w:rsidR="00017FFE">
          <w:rPr>
            <w:webHidden/>
            <w:sz w:val="22"/>
            <w:szCs w:val="22"/>
          </w:rPr>
          <w:t>6</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2" w:history="1">
        <w:r w:rsidR="00BE272B" w:rsidRPr="00BE272B">
          <w:rPr>
            <w:rStyle w:val="Hipervnculo"/>
            <w:sz w:val="22"/>
            <w:szCs w:val="22"/>
          </w:rPr>
          <w:t>7.</w:t>
        </w:r>
        <w:r w:rsidR="00BE272B" w:rsidRPr="00BE272B">
          <w:rPr>
            <w:rFonts w:eastAsiaTheme="minorEastAsia"/>
            <w:caps w:val="0"/>
            <w:sz w:val="22"/>
            <w:szCs w:val="22"/>
            <w:lang w:val="es-ES"/>
          </w:rPr>
          <w:tab/>
        </w:r>
        <w:r w:rsidR="00BE272B" w:rsidRPr="00BE272B">
          <w:rPr>
            <w:rStyle w:val="Hipervnculo"/>
            <w:sz w:val="22"/>
            <w:szCs w:val="22"/>
          </w:rPr>
          <w:t>Reparación y mantenimiento de equipos tiflotécnicos</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_Toc18567002 \h </w:instrText>
        </w:r>
        <w:r w:rsidR="00BE272B" w:rsidRPr="00BE272B">
          <w:rPr>
            <w:webHidden/>
            <w:sz w:val="22"/>
            <w:szCs w:val="22"/>
          </w:rPr>
        </w:r>
        <w:r w:rsidR="00BE272B" w:rsidRPr="00BE272B">
          <w:rPr>
            <w:webHidden/>
            <w:sz w:val="22"/>
            <w:szCs w:val="22"/>
          </w:rPr>
          <w:fldChar w:fldCharType="separate"/>
        </w:r>
        <w:r w:rsidR="00017FFE">
          <w:rPr>
            <w:webHidden/>
            <w:sz w:val="22"/>
            <w:szCs w:val="22"/>
          </w:rPr>
          <w:t>6</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3" w:history="1">
        <w:r w:rsidR="00BE272B" w:rsidRPr="00BE272B">
          <w:rPr>
            <w:rStyle w:val="Hipervnculo"/>
            <w:sz w:val="22"/>
            <w:szCs w:val="22"/>
          </w:rPr>
          <w:t>8.</w:t>
        </w:r>
        <w:r w:rsidR="00BE272B" w:rsidRPr="00BE272B">
          <w:rPr>
            <w:rFonts w:eastAsiaTheme="minorEastAsia"/>
            <w:caps w:val="0"/>
            <w:sz w:val="22"/>
            <w:szCs w:val="22"/>
            <w:lang w:val="es-ES"/>
          </w:rPr>
          <w:tab/>
        </w:r>
        <w:r w:rsidR="00BE272B" w:rsidRPr="00BE272B">
          <w:rPr>
            <w:rStyle w:val="Hipervnculo"/>
            <w:sz w:val="22"/>
            <w:szCs w:val="22"/>
          </w:rPr>
          <w:t>FINANCIACIÓN</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_Toc18567003 \h </w:instrText>
        </w:r>
        <w:r w:rsidR="00BE272B" w:rsidRPr="00BE272B">
          <w:rPr>
            <w:webHidden/>
            <w:sz w:val="22"/>
            <w:szCs w:val="22"/>
          </w:rPr>
        </w:r>
        <w:r w:rsidR="00BE272B" w:rsidRPr="00BE272B">
          <w:rPr>
            <w:webHidden/>
            <w:sz w:val="22"/>
            <w:szCs w:val="22"/>
          </w:rPr>
          <w:fldChar w:fldCharType="separate"/>
        </w:r>
        <w:r w:rsidR="00017FFE">
          <w:rPr>
            <w:webHidden/>
            <w:sz w:val="22"/>
            <w:szCs w:val="22"/>
          </w:rPr>
          <w:t>8</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4" w:history="1">
        <w:r w:rsidR="00BE272B" w:rsidRPr="00BE272B">
          <w:rPr>
            <w:rStyle w:val="Hipervnculo"/>
            <w:sz w:val="22"/>
            <w:szCs w:val="22"/>
          </w:rPr>
          <w:t>9.</w:t>
        </w:r>
        <w:r w:rsidR="00BE272B" w:rsidRPr="00BE272B">
          <w:rPr>
            <w:rFonts w:eastAsiaTheme="minorEastAsia"/>
            <w:caps w:val="0"/>
            <w:sz w:val="22"/>
            <w:szCs w:val="22"/>
            <w:lang w:val="es-ES"/>
          </w:rPr>
          <w:tab/>
        </w:r>
        <w:r w:rsidR="00BE272B" w:rsidRPr="00BE272B">
          <w:rPr>
            <w:rStyle w:val="Hipervnculo"/>
            <w:sz w:val="22"/>
            <w:szCs w:val="22"/>
          </w:rPr>
          <w:t>ATENCIÓN AL USUARIO</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_Toc18567004 \h </w:instrText>
        </w:r>
        <w:r w:rsidR="00BE272B" w:rsidRPr="00BE272B">
          <w:rPr>
            <w:webHidden/>
            <w:sz w:val="22"/>
            <w:szCs w:val="22"/>
          </w:rPr>
        </w:r>
        <w:r w:rsidR="00BE272B" w:rsidRPr="00BE272B">
          <w:rPr>
            <w:webHidden/>
            <w:sz w:val="22"/>
            <w:szCs w:val="22"/>
          </w:rPr>
          <w:fldChar w:fldCharType="separate"/>
        </w:r>
        <w:r w:rsidR="00017FFE">
          <w:rPr>
            <w:webHidden/>
            <w:sz w:val="22"/>
            <w:szCs w:val="22"/>
          </w:rPr>
          <w:t>9</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5" w:history="1">
        <w:r w:rsidR="00BE272B" w:rsidRPr="00BE272B">
          <w:rPr>
            <w:rStyle w:val="Hipervnculo"/>
            <w:sz w:val="22"/>
            <w:szCs w:val="22"/>
          </w:rPr>
          <w:t>10.</w:t>
        </w:r>
        <w:r w:rsidR="00BE272B" w:rsidRPr="00BE272B">
          <w:rPr>
            <w:rFonts w:eastAsiaTheme="minorEastAsia"/>
            <w:caps w:val="0"/>
            <w:sz w:val="22"/>
            <w:szCs w:val="22"/>
            <w:lang w:val="es-ES"/>
          </w:rPr>
          <w:tab/>
        </w:r>
        <w:r w:rsidR="00BE272B" w:rsidRPr="00BE272B">
          <w:rPr>
            <w:rStyle w:val="Hipervnculo"/>
            <w:sz w:val="22"/>
            <w:szCs w:val="22"/>
          </w:rPr>
          <w:t>SERVICIO DE ATENCIÓN TÉCNICA PARA INSTRUCTORES DE TIFLOTECNOLOGÍA Y BRAILLE</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_Toc18567005 \h </w:instrText>
        </w:r>
        <w:r w:rsidR="00BE272B" w:rsidRPr="00BE272B">
          <w:rPr>
            <w:webHidden/>
            <w:sz w:val="22"/>
            <w:szCs w:val="22"/>
          </w:rPr>
        </w:r>
        <w:r w:rsidR="00BE272B" w:rsidRPr="00BE272B">
          <w:rPr>
            <w:webHidden/>
            <w:sz w:val="22"/>
            <w:szCs w:val="22"/>
          </w:rPr>
          <w:fldChar w:fldCharType="separate"/>
        </w:r>
        <w:r w:rsidR="00017FFE">
          <w:rPr>
            <w:webHidden/>
            <w:sz w:val="22"/>
            <w:szCs w:val="22"/>
          </w:rPr>
          <w:t>10</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6" w:history="1">
        <w:r w:rsidR="00BE272B" w:rsidRPr="00BE272B">
          <w:rPr>
            <w:rStyle w:val="Hipervnculo"/>
            <w:sz w:val="22"/>
            <w:szCs w:val="22"/>
          </w:rPr>
          <w:t>DISPOSICIÓN ADICIONAL</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_Toc18567006 \h </w:instrText>
        </w:r>
        <w:r w:rsidR="00BE272B" w:rsidRPr="00BE272B">
          <w:rPr>
            <w:webHidden/>
            <w:sz w:val="22"/>
            <w:szCs w:val="22"/>
          </w:rPr>
        </w:r>
        <w:r w:rsidR="00BE272B" w:rsidRPr="00BE272B">
          <w:rPr>
            <w:webHidden/>
            <w:sz w:val="22"/>
            <w:szCs w:val="22"/>
          </w:rPr>
          <w:fldChar w:fldCharType="separate"/>
        </w:r>
        <w:r w:rsidR="00017FFE">
          <w:rPr>
            <w:webHidden/>
            <w:sz w:val="22"/>
            <w:szCs w:val="22"/>
          </w:rPr>
          <w:t>10</w:t>
        </w:r>
        <w:r w:rsidR="00BE272B" w:rsidRPr="00BE272B">
          <w:rPr>
            <w:webHidden/>
            <w:sz w:val="22"/>
            <w:szCs w:val="22"/>
          </w:rPr>
          <w:fldChar w:fldCharType="end"/>
        </w:r>
      </w:hyperlink>
    </w:p>
    <w:p w:rsidR="00BE272B" w:rsidRPr="00BE272B" w:rsidRDefault="0036504A">
      <w:pPr>
        <w:pStyle w:val="TDC1"/>
        <w:rPr>
          <w:rFonts w:eastAsiaTheme="minorEastAsia"/>
          <w:caps w:val="0"/>
          <w:sz w:val="22"/>
          <w:szCs w:val="22"/>
          <w:lang w:val="es-ES"/>
        </w:rPr>
      </w:pPr>
      <w:hyperlink w:anchor="_Toc18567007" w:history="1">
        <w:r w:rsidR="00BE272B" w:rsidRPr="00BE272B">
          <w:rPr>
            <w:rStyle w:val="Hipervnculo"/>
            <w:sz w:val="22"/>
            <w:szCs w:val="22"/>
          </w:rPr>
          <w:t>Disposición derogatoria</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_Toc18567007 \h </w:instrText>
        </w:r>
        <w:r w:rsidR="00BE272B" w:rsidRPr="00BE272B">
          <w:rPr>
            <w:webHidden/>
            <w:sz w:val="22"/>
            <w:szCs w:val="22"/>
          </w:rPr>
        </w:r>
        <w:r w:rsidR="00BE272B" w:rsidRPr="00BE272B">
          <w:rPr>
            <w:webHidden/>
            <w:sz w:val="22"/>
            <w:szCs w:val="22"/>
          </w:rPr>
          <w:fldChar w:fldCharType="separate"/>
        </w:r>
        <w:r w:rsidR="00017FFE">
          <w:rPr>
            <w:webHidden/>
            <w:sz w:val="22"/>
            <w:szCs w:val="22"/>
          </w:rPr>
          <w:t>11</w:t>
        </w:r>
        <w:r w:rsidR="00BE272B" w:rsidRPr="00BE272B">
          <w:rPr>
            <w:webHidden/>
            <w:sz w:val="22"/>
            <w:szCs w:val="22"/>
          </w:rPr>
          <w:fldChar w:fldCharType="end"/>
        </w:r>
      </w:hyperlink>
    </w:p>
    <w:p w:rsidR="00BE272B" w:rsidRPr="00BE272B" w:rsidRDefault="0036504A" w:rsidP="00BE272B">
      <w:pPr>
        <w:pStyle w:val="TDC1"/>
        <w:rPr>
          <w:rFonts w:eastAsiaTheme="minorEastAsia"/>
          <w:caps w:val="0"/>
          <w:sz w:val="22"/>
          <w:szCs w:val="22"/>
          <w:lang w:val="es-ES"/>
        </w:rPr>
      </w:pPr>
      <w:hyperlink w:anchor="_Toc18567008" w:history="1">
        <w:r w:rsidR="00BE272B" w:rsidRPr="00BE272B">
          <w:rPr>
            <w:rStyle w:val="Hipervnculo"/>
            <w:sz w:val="22"/>
            <w:szCs w:val="22"/>
          </w:rPr>
          <w:t>disposición final</w:t>
        </w:r>
        <w:r w:rsidR="00BE272B" w:rsidRPr="00BE272B">
          <w:rPr>
            <w:webHidden/>
            <w:sz w:val="22"/>
            <w:szCs w:val="22"/>
          </w:rPr>
          <w:tab/>
        </w:r>
        <w:r w:rsidR="00BE272B" w:rsidRPr="00BE272B">
          <w:rPr>
            <w:webHidden/>
            <w:sz w:val="22"/>
            <w:szCs w:val="22"/>
          </w:rPr>
          <w:fldChar w:fldCharType="begin"/>
        </w:r>
        <w:r w:rsidR="00BE272B" w:rsidRPr="00BE272B">
          <w:rPr>
            <w:webHidden/>
            <w:sz w:val="22"/>
            <w:szCs w:val="22"/>
          </w:rPr>
          <w:instrText xml:space="preserve"> PAGEREF _Toc18567008 \h </w:instrText>
        </w:r>
        <w:r w:rsidR="00BE272B" w:rsidRPr="00BE272B">
          <w:rPr>
            <w:webHidden/>
            <w:sz w:val="22"/>
            <w:szCs w:val="22"/>
          </w:rPr>
        </w:r>
        <w:r w:rsidR="00BE272B" w:rsidRPr="00BE272B">
          <w:rPr>
            <w:webHidden/>
            <w:sz w:val="22"/>
            <w:szCs w:val="22"/>
          </w:rPr>
          <w:fldChar w:fldCharType="separate"/>
        </w:r>
        <w:r w:rsidR="00017FFE">
          <w:rPr>
            <w:webHidden/>
            <w:sz w:val="22"/>
            <w:szCs w:val="22"/>
          </w:rPr>
          <w:t>11</w:t>
        </w:r>
        <w:r w:rsidR="00BE272B" w:rsidRPr="00BE272B">
          <w:rPr>
            <w:webHidden/>
            <w:sz w:val="22"/>
            <w:szCs w:val="22"/>
          </w:rPr>
          <w:fldChar w:fldCharType="end"/>
        </w:r>
      </w:hyperlink>
    </w:p>
    <w:p w:rsidR="00542D8D" w:rsidRPr="00BB2BA5" w:rsidRDefault="00247F52" w:rsidP="00BB2BA5">
      <w:pPr>
        <w:tabs>
          <w:tab w:val="left" w:pos="1943"/>
        </w:tabs>
        <w:jc w:val="both"/>
        <w:rPr>
          <w:rFonts w:ascii="Arial" w:hAnsi="Arial" w:cs="Arial"/>
          <w:sz w:val="22"/>
          <w:szCs w:val="22"/>
        </w:rPr>
      </w:pPr>
      <w:r w:rsidRPr="00BE272B">
        <w:rPr>
          <w:rFonts w:ascii="Arial" w:hAnsi="Arial" w:cs="Arial"/>
          <w:b/>
          <w:sz w:val="22"/>
          <w:szCs w:val="22"/>
        </w:rPr>
        <w:fldChar w:fldCharType="end"/>
      </w:r>
    </w:p>
    <w:sectPr w:rsidR="00542D8D" w:rsidRPr="00BB2BA5" w:rsidSect="003E56EE">
      <w:headerReference w:type="first" r:id="rId18"/>
      <w:footerReference w:type="first" r:id="rId19"/>
      <w:pgSz w:w="11907" w:h="16840" w:code="9"/>
      <w:pgMar w:top="1701" w:right="851" w:bottom="567" w:left="1134"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E2" w:rsidRDefault="00C80BE2">
      <w:r>
        <w:separator/>
      </w:r>
    </w:p>
  </w:endnote>
  <w:endnote w:type="continuationSeparator" w:id="0">
    <w:p w:rsidR="00C80BE2" w:rsidRDefault="00C8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F UI Display">
    <w:altName w:val="Times New Roman"/>
    <w:panose1 w:val="00000000000000000000"/>
    <w:charset w:val="00"/>
    <w:family w:val="roman"/>
    <w:notTrueType/>
    <w:pitch w:val="default"/>
  </w:font>
  <w:font w:name=".SFUIDisplay-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F57" w:rsidRDefault="00CB7F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Default="005F0D41" w:rsidP="000E2A03">
    <w:pPr>
      <w:pStyle w:val="Piedepgina"/>
      <w:tabs>
        <w:tab w:val="clear" w:pos="8504"/>
        <w:tab w:val="right" w:pos="8505"/>
      </w:tabs>
      <w:rPr>
        <w:rFonts w:ascii="Arial" w:hAnsi="Arial" w:cs="Arial"/>
        <w:i/>
        <w:sz w:val="18"/>
        <w:szCs w:val="18"/>
      </w:rPr>
    </w:pPr>
    <w:r>
      <w:rPr>
        <w:rFonts w:ascii="Arial" w:hAnsi="Arial" w:cs="Arial"/>
        <w:i/>
        <w:sz w:val="18"/>
        <w:szCs w:val="18"/>
      </w:rPr>
      <w:t xml:space="preserve">Circular </w:t>
    </w:r>
    <w:r w:rsidR="00BB2BA5">
      <w:rPr>
        <w:rFonts w:ascii="Arial" w:hAnsi="Arial" w:cs="Arial"/>
        <w:i/>
        <w:sz w:val="18"/>
        <w:szCs w:val="18"/>
      </w:rPr>
      <w:t>15</w:t>
    </w:r>
    <w:r w:rsidR="00D75C7C">
      <w:rPr>
        <w:rFonts w:ascii="Arial" w:hAnsi="Arial" w:cs="Arial"/>
        <w:i/>
        <w:sz w:val="18"/>
        <w:szCs w:val="18"/>
      </w:rPr>
      <w:t>/2019</w:t>
    </w:r>
    <w:r w:rsidRPr="00F93064">
      <w:rPr>
        <w:rFonts w:ascii="Arial" w:hAnsi="Arial" w:cs="Arial"/>
        <w:i/>
        <w:sz w:val="18"/>
        <w:szCs w:val="18"/>
      </w:rPr>
      <w:tab/>
    </w:r>
    <w:r w:rsidRPr="00F93064">
      <w:rPr>
        <w:rFonts w:ascii="Arial" w:hAnsi="Arial" w:cs="Arial"/>
        <w:i/>
        <w:sz w:val="18"/>
        <w:szCs w:val="18"/>
      </w:rPr>
      <w:tab/>
      <w:t xml:space="preserve">Página </w:t>
    </w:r>
    <w:r w:rsidR="00247F52" w:rsidRPr="00F93064">
      <w:rPr>
        <w:rFonts w:ascii="Arial" w:hAnsi="Arial" w:cs="Arial"/>
        <w:i/>
        <w:sz w:val="18"/>
        <w:szCs w:val="18"/>
      </w:rPr>
      <w:fldChar w:fldCharType="begin"/>
    </w:r>
    <w:r w:rsidRPr="00F93064">
      <w:rPr>
        <w:rFonts w:ascii="Arial" w:hAnsi="Arial" w:cs="Arial"/>
        <w:i/>
        <w:sz w:val="18"/>
        <w:szCs w:val="18"/>
      </w:rPr>
      <w:instrText>PAGE</w:instrText>
    </w:r>
    <w:r w:rsidR="00247F52" w:rsidRPr="00F93064">
      <w:rPr>
        <w:rFonts w:ascii="Arial" w:hAnsi="Arial" w:cs="Arial"/>
        <w:i/>
        <w:sz w:val="18"/>
        <w:szCs w:val="18"/>
      </w:rPr>
      <w:fldChar w:fldCharType="separate"/>
    </w:r>
    <w:r w:rsidR="0036504A">
      <w:rPr>
        <w:rFonts w:ascii="Arial" w:hAnsi="Arial" w:cs="Arial"/>
        <w:i/>
        <w:noProof/>
        <w:sz w:val="18"/>
        <w:szCs w:val="18"/>
      </w:rPr>
      <w:t>11</w:t>
    </w:r>
    <w:r w:rsidR="00247F52" w:rsidRPr="00F93064">
      <w:rPr>
        <w:rFonts w:ascii="Arial" w:hAnsi="Arial" w:cs="Arial"/>
        <w:i/>
        <w:sz w:val="18"/>
        <w:szCs w:val="18"/>
      </w:rPr>
      <w:fldChar w:fldCharType="end"/>
    </w:r>
    <w:r w:rsidRPr="00F93064">
      <w:rPr>
        <w:rFonts w:ascii="Arial" w:hAnsi="Arial" w:cs="Arial"/>
        <w:i/>
        <w:sz w:val="18"/>
        <w:szCs w:val="18"/>
      </w:rPr>
      <w:t xml:space="preserve"> de </w:t>
    </w:r>
    <w:r>
      <w:rPr>
        <w:rFonts w:ascii="Arial" w:hAnsi="Arial" w:cs="Arial"/>
        <w:i/>
        <w:sz w:val="18"/>
        <w:szCs w:val="18"/>
      </w:rPr>
      <w:t>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Pr="00F93064" w:rsidRDefault="005F0D41" w:rsidP="002D6FFC">
    <w:pPr>
      <w:pStyle w:val="Piedepgina"/>
      <w:tabs>
        <w:tab w:val="clear" w:pos="8504"/>
        <w:tab w:val="right" w:pos="9072"/>
      </w:tabs>
      <w:rPr>
        <w:rFonts w:ascii="Arial" w:hAnsi="Arial" w:cs="Arial"/>
        <w:i/>
        <w:sz w:val="18"/>
        <w:szCs w:val="18"/>
      </w:rPr>
    </w:pPr>
    <w:r w:rsidRPr="00F93064">
      <w:rPr>
        <w:rFonts w:ascii="Arial" w:hAnsi="Arial" w:cs="Arial"/>
        <w:i/>
        <w:sz w:val="18"/>
        <w:szCs w:val="18"/>
      </w:rPr>
      <w:t xml:space="preserve">Circular </w:t>
    </w:r>
    <w:r w:rsidR="00BB2BA5">
      <w:rPr>
        <w:rFonts w:ascii="Arial" w:hAnsi="Arial" w:cs="Arial"/>
        <w:i/>
        <w:sz w:val="18"/>
        <w:szCs w:val="18"/>
      </w:rPr>
      <w:t>15</w:t>
    </w:r>
    <w:r w:rsidR="00751DEA">
      <w:rPr>
        <w:rFonts w:ascii="Arial" w:hAnsi="Arial" w:cs="Arial"/>
        <w:i/>
        <w:sz w:val="18"/>
        <w:szCs w:val="18"/>
      </w:rPr>
      <w:t>/2019</w:t>
    </w:r>
    <w:r w:rsidRPr="00F93064">
      <w:rPr>
        <w:rFonts w:ascii="Arial" w:hAnsi="Arial" w:cs="Arial"/>
        <w:i/>
        <w:sz w:val="18"/>
        <w:szCs w:val="18"/>
      </w:rPr>
      <w:tab/>
    </w:r>
    <w:r w:rsidRPr="00F93064">
      <w:rPr>
        <w:rFonts w:ascii="Arial" w:hAnsi="Arial" w:cs="Arial"/>
        <w:i/>
        <w:sz w:val="18"/>
        <w:szCs w:val="18"/>
      </w:rPr>
      <w:tab/>
      <w:t xml:space="preserve">Página </w:t>
    </w:r>
    <w:r w:rsidR="00247F52" w:rsidRPr="00F93064">
      <w:rPr>
        <w:rFonts w:ascii="Arial" w:hAnsi="Arial" w:cs="Arial"/>
        <w:i/>
        <w:sz w:val="18"/>
        <w:szCs w:val="18"/>
      </w:rPr>
      <w:fldChar w:fldCharType="begin"/>
    </w:r>
    <w:r w:rsidRPr="00F93064">
      <w:rPr>
        <w:rFonts w:ascii="Arial" w:hAnsi="Arial" w:cs="Arial"/>
        <w:i/>
        <w:sz w:val="18"/>
        <w:szCs w:val="18"/>
      </w:rPr>
      <w:instrText>PAGE</w:instrText>
    </w:r>
    <w:r w:rsidR="00247F52" w:rsidRPr="00F93064">
      <w:rPr>
        <w:rFonts w:ascii="Arial" w:hAnsi="Arial" w:cs="Arial"/>
        <w:i/>
        <w:sz w:val="18"/>
        <w:szCs w:val="18"/>
      </w:rPr>
      <w:fldChar w:fldCharType="separate"/>
    </w:r>
    <w:r w:rsidR="0036504A">
      <w:rPr>
        <w:rFonts w:ascii="Arial" w:hAnsi="Arial" w:cs="Arial"/>
        <w:i/>
        <w:noProof/>
        <w:sz w:val="18"/>
        <w:szCs w:val="18"/>
      </w:rPr>
      <w:t>1</w:t>
    </w:r>
    <w:r w:rsidR="00247F52" w:rsidRPr="00F93064">
      <w:rPr>
        <w:rFonts w:ascii="Arial" w:hAnsi="Arial" w:cs="Arial"/>
        <w:i/>
        <w:sz w:val="18"/>
        <w:szCs w:val="18"/>
      </w:rPr>
      <w:fldChar w:fldCharType="end"/>
    </w:r>
    <w:r w:rsidRPr="00F93064">
      <w:rPr>
        <w:rFonts w:ascii="Arial" w:hAnsi="Arial" w:cs="Arial"/>
        <w:i/>
        <w:sz w:val="18"/>
        <w:szCs w:val="18"/>
      </w:rPr>
      <w:t xml:space="preserve"> de </w:t>
    </w:r>
    <w:r w:rsidR="00A42E3D">
      <w:rPr>
        <w:rFonts w:ascii="Arial" w:hAnsi="Arial" w:cs="Arial"/>
        <w:i/>
        <w:sz w:val="18"/>
        <w:szCs w:val="18"/>
      </w:rPr>
      <w:t>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Pr="00BA0457" w:rsidRDefault="005F0D41"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I a la </w:t>
    </w:r>
    <w:r w:rsidRPr="00F93064">
      <w:rPr>
        <w:rFonts w:ascii="Arial" w:hAnsi="Arial" w:cs="Arial"/>
        <w:i/>
        <w:sz w:val="18"/>
        <w:szCs w:val="18"/>
      </w:rPr>
      <w:t>Circular xx/2018</w:t>
    </w:r>
    <w:r w:rsidRPr="00F93064">
      <w:rPr>
        <w:rFonts w:ascii="Arial" w:hAnsi="Arial" w:cs="Arial"/>
        <w:i/>
        <w:sz w:val="18"/>
        <w:szCs w:val="18"/>
      </w:rPr>
      <w:tab/>
    </w:r>
    <w:r w:rsidRPr="00F93064">
      <w:rPr>
        <w:rFonts w:ascii="Arial" w:hAnsi="Arial" w:cs="Arial"/>
        <w:i/>
        <w:sz w:val="18"/>
        <w:szCs w:val="18"/>
      </w:rPr>
      <w:tab/>
      <w:t xml:space="preserve">Página </w:t>
    </w:r>
    <w:r>
      <w:rPr>
        <w:rFonts w:ascii="Arial" w:hAnsi="Arial" w:cs="Arial"/>
        <w:i/>
        <w:sz w:val="18"/>
        <w:szCs w:val="18"/>
      </w:rPr>
      <w:t>1</w:t>
    </w:r>
    <w:r w:rsidRPr="00F93064">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Pr="00F93064" w:rsidRDefault="003B38FD"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w:t>
    </w:r>
    <w:r w:rsidR="00A42E3D">
      <w:rPr>
        <w:rFonts w:ascii="Arial" w:hAnsi="Arial" w:cs="Arial"/>
        <w:i/>
        <w:sz w:val="18"/>
        <w:szCs w:val="18"/>
      </w:rPr>
      <w:t>de la</w:t>
    </w:r>
    <w:r w:rsidR="005F0D41">
      <w:rPr>
        <w:rFonts w:ascii="Arial" w:hAnsi="Arial" w:cs="Arial"/>
        <w:i/>
        <w:sz w:val="18"/>
        <w:szCs w:val="18"/>
      </w:rPr>
      <w:t xml:space="preserve"> Circular </w:t>
    </w:r>
    <w:r w:rsidR="00BB2BA5">
      <w:rPr>
        <w:rFonts w:ascii="Arial" w:hAnsi="Arial" w:cs="Arial"/>
        <w:i/>
        <w:sz w:val="18"/>
        <w:szCs w:val="18"/>
      </w:rPr>
      <w:t>15</w:t>
    </w:r>
    <w:r w:rsidR="009815E4">
      <w:rPr>
        <w:rFonts w:ascii="Arial" w:hAnsi="Arial" w:cs="Arial"/>
        <w:i/>
        <w:sz w:val="18"/>
        <w:szCs w:val="18"/>
      </w:rPr>
      <w:t>/2019</w:t>
    </w:r>
    <w:r w:rsidR="005F0D41" w:rsidRPr="00F93064">
      <w:rPr>
        <w:rFonts w:ascii="Arial" w:hAnsi="Arial" w:cs="Arial"/>
        <w:i/>
        <w:sz w:val="18"/>
        <w:szCs w:val="18"/>
      </w:rPr>
      <w:tab/>
    </w:r>
    <w:r w:rsidR="005F0D41" w:rsidRPr="00F93064">
      <w:rPr>
        <w:rFonts w:ascii="Arial" w:hAnsi="Arial" w:cs="Arial"/>
        <w:i/>
        <w:sz w:val="18"/>
        <w:szCs w:val="18"/>
      </w:rPr>
      <w:tab/>
      <w:t xml:space="preserve">Página </w:t>
    </w:r>
    <w:r w:rsidR="00247F52" w:rsidRPr="00F93064">
      <w:rPr>
        <w:rFonts w:ascii="Arial" w:hAnsi="Arial" w:cs="Arial"/>
        <w:i/>
        <w:sz w:val="18"/>
        <w:szCs w:val="18"/>
      </w:rPr>
      <w:fldChar w:fldCharType="begin"/>
    </w:r>
    <w:r w:rsidR="005F0D41" w:rsidRPr="00F93064">
      <w:rPr>
        <w:rFonts w:ascii="Arial" w:hAnsi="Arial" w:cs="Arial"/>
        <w:i/>
        <w:sz w:val="18"/>
        <w:szCs w:val="18"/>
      </w:rPr>
      <w:instrText>PAGE</w:instrText>
    </w:r>
    <w:r w:rsidR="00247F52" w:rsidRPr="00F93064">
      <w:rPr>
        <w:rFonts w:ascii="Arial" w:hAnsi="Arial" w:cs="Arial"/>
        <w:i/>
        <w:sz w:val="18"/>
        <w:szCs w:val="18"/>
      </w:rPr>
      <w:fldChar w:fldCharType="separate"/>
    </w:r>
    <w:r w:rsidR="0036504A">
      <w:rPr>
        <w:rFonts w:ascii="Arial" w:hAnsi="Arial" w:cs="Arial"/>
        <w:i/>
        <w:noProof/>
        <w:sz w:val="18"/>
        <w:szCs w:val="18"/>
      </w:rPr>
      <w:t>1</w:t>
    </w:r>
    <w:r w:rsidR="00247F52" w:rsidRPr="00F93064">
      <w:rPr>
        <w:rFonts w:ascii="Arial" w:hAnsi="Arial" w:cs="Arial"/>
        <w:i/>
        <w:sz w:val="18"/>
        <w:szCs w:val="18"/>
      </w:rPr>
      <w:fldChar w:fldCharType="end"/>
    </w:r>
    <w:r w:rsidR="005F0D41" w:rsidRPr="00F93064">
      <w:rPr>
        <w:rFonts w:ascii="Arial" w:hAnsi="Arial" w:cs="Arial"/>
        <w:i/>
        <w:sz w:val="18"/>
        <w:szCs w:val="18"/>
      </w:rPr>
      <w:t xml:space="preserve"> de </w:t>
    </w:r>
    <w:r w:rsidR="005F0D41">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FD" w:rsidRPr="002D2A2A" w:rsidRDefault="003B38FD" w:rsidP="003B38FD">
    <w:pPr>
      <w:pStyle w:val="Piedepgina"/>
      <w:tabs>
        <w:tab w:val="clear" w:pos="8504"/>
        <w:tab w:val="right" w:pos="9923"/>
      </w:tabs>
      <w:rPr>
        <w:rFonts w:ascii="Arial" w:hAnsi="Arial" w:cs="Arial"/>
        <w:i/>
        <w:sz w:val="18"/>
        <w:szCs w:val="18"/>
      </w:rPr>
    </w:pPr>
    <w:r>
      <w:rPr>
        <w:rFonts w:ascii="Arial" w:hAnsi="Arial" w:cs="Arial"/>
        <w:i/>
        <w:sz w:val="18"/>
        <w:szCs w:val="18"/>
      </w:rPr>
      <w:t xml:space="preserve">Índice </w:t>
    </w:r>
    <w:r w:rsidR="00A42E3D">
      <w:rPr>
        <w:rFonts w:ascii="Arial" w:hAnsi="Arial" w:cs="Arial"/>
        <w:i/>
        <w:sz w:val="18"/>
        <w:szCs w:val="18"/>
      </w:rPr>
      <w:t xml:space="preserve">de la </w:t>
    </w:r>
    <w:r>
      <w:rPr>
        <w:rFonts w:ascii="Arial" w:hAnsi="Arial" w:cs="Arial"/>
        <w:i/>
        <w:sz w:val="18"/>
        <w:szCs w:val="18"/>
      </w:rPr>
      <w:t xml:space="preserve">Circular </w:t>
    </w:r>
    <w:r w:rsidR="00BB2BA5">
      <w:rPr>
        <w:rFonts w:ascii="Arial" w:hAnsi="Arial" w:cs="Arial"/>
        <w:i/>
        <w:sz w:val="18"/>
        <w:szCs w:val="18"/>
      </w:rPr>
      <w:t>15</w:t>
    </w:r>
    <w:r w:rsidR="009815E4">
      <w:rPr>
        <w:rFonts w:ascii="Arial" w:hAnsi="Arial" w:cs="Arial"/>
        <w:i/>
        <w:sz w:val="18"/>
        <w:szCs w:val="18"/>
      </w:rPr>
      <w:t>/2019</w:t>
    </w:r>
    <w:r w:rsidRPr="002D2A2A">
      <w:rPr>
        <w:rFonts w:ascii="Arial" w:hAnsi="Arial" w:cs="Arial"/>
        <w:i/>
        <w:sz w:val="18"/>
        <w:szCs w:val="18"/>
      </w:rPr>
      <w:tab/>
    </w:r>
    <w:r w:rsidRPr="002D2A2A">
      <w:rPr>
        <w:rFonts w:ascii="Arial" w:hAnsi="Arial" w:cs="Arial"/>
        <w:i/>
        <w:sz w:val="18"/>
        <w:szCs w:val="18"/>
      </w:rPr>
      <w:tab/>
      <w:t>Página 1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E2" w:rsidRDefault="00C80BE2">
      <w:r>
        <w:separator/>
      </w:r>
    </w:p>
  </w:footnote>
  <w:footnote w:type="continuationSeparator" w:id="0">
    <w:p w:rsidR="00C80BE2" w:rsidRDefault="00C8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F57" w:rsidRDefault="00CB7F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Default="005F0D41" w:rsidP="00E84600">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7"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5F0D41" w:rsidRPr="00D063D9" w:rsidRDefault="005F0D41" w:rsidP="00E84600">
    <w:pPr>
      <w:widowControl w:val="0"/>
      <w:autoSpaceDE w:val="0"/>
      <w:autoSpaceDN w:val="0"/>
      <w:adjustRightInd w:val="0"/>
      <w:spacing w:before="120"/>
      <w:rPr>
        <w:rFonts w:ascii="Arial" w:hAnsi="Arial" w:cs="Arial"/>
        <w:b/>
        <w:sz w:val="19"/>
        <w:szCs w:val="19"/>
      </w:rPr>
    </w:pPr>
    <w:r>
      <w:rPr>
        <w:rFonts w:ascii="Arial" w:hAnsi="Arial" w:cs="Arial"/>
        <w:b/>
        <w:sz w:val="26"/>
        <w:szCs w:val="26"/>
      </w:rPr>
      <w:t xml:space="preserve"> </w:t>
    </w:r>
    <w:r w:rsidRPr="00D063D9">
      <w:rPr>
        <w:rFonts w:ascii="Arial" w:hAnsi="Arial" w:cs="Arial"/>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5" w:type="dxa"/>
      <w:tblInd w:w="-176" w:type="dxa"/>
      <w:tblLook w:val="04A0" w:firstRow="1" w:lastRow="0" w:firstColumn="1" w:lastColumn="0" w:noHBand="0" w:noVBand="1"/>
    </w:tblPr>
    <w:tblGrid>
      <w:gridCol w:w="15"/>
      <w:gridCol w:w="8931"/>
      <w:gridCol w:w="1227"/>
      <w:gridCol w:w="222"/>
    </w:tblGrid>
    <w:tr w:rsidR="005F0D41" w:rsidRPr="0059385C" w:rsidTr="00CB7F57">
      <w:trPr>
        <w:trHeight w:val="710"/>
      </w:trPr>
      <w:tc>
        <w:tcPr>
          <w:tcW w:w="10173" w:type="dxa"/>
          <w:gridSpan w:val="3"/>
        </w:tcPr>
        <w:tbl>
          <w:tblPr>
            <w:tblW w:w="9849" w:type="dxa"/>
            <w:tblInd w:w="108" w:type="dxa"/>
            <w:tblLook w:val="04A0" w:firstRow="1" w:lastRow="0" w:firstColumn="1" w:lastColumn="0" w:noHBand="0" w:noVBand="1"/>
          </w:tblPr>
          <w:tblGrid>
            <w:gridCol w:w="3119"/>
            <w:gridCol w:w="5596"/>
            <w:gridCol w:w="1134"/>
          </w:tblGrid>
          <w:tr w:rsidR="005F0D41" w:rsidRPr="0059385C" w:rsidTr="004C19B5">
            <w:trPr>
              <w:trHeight w:val="710"/>
            </w:trPr>
            <w:tc>
              <w:tcPr>
                <w:tcW w:w="3119" w:type="dxa"/>
              </w:tcPr>
              <w:p w:rsidR="005F0D41" w:rsidRPr="0059385C" w:rsidRDefault="005F0D41" w:rsidP="002D6FFC">
                <w:pPr>
                  <w:pStyle w:val="Encabezado"/>
                  <w:tabs>
                    <w:tab w:val="clear" w:pos="8504"/>
                    <w:tab w:val="left" w:pos="2411"/>
                    <w:tab w:val="right" w:pos="9248"/>
                  </w:tabs>
                  <w:rPr>
                    <w:rFonts w:ascii="Arial" w:hAnsi="Arial" w:cs="Arial"/>
                  </w:rPr>
                </w:pPr>
                <w:r>
                  <w:rPr>
                    <w:rFonts w:ascii="Arial" w:hAnsi="Arial" w:cs="Arial"/>
                    <w:noProof/>
                    <w:lang w:eastAsia="es-ES_tradnl"/>
                  </w:rPr>
                  <w:drawing>
                    <wp:inline distT="0" distB="0" distL="0" distR="0">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5F0D41" w:rsidRPr="0059385C" w:rsidRDefault="005F0D41" w:rsidP="000C3E9C">
                <w:pPr>
                  <w:pStyle w:val="Encabezado"/>
                  <w:tabs>
                    <w:tab w:val="clear" w:pos="4252"/>
                    <w:tab w:val="clear" w:pos="8504"/>
                    <w:tab w:val="left" w:pos="2444"/>
                    <w:tab w:val="right" w:pos="2903"/>
                  </w:tabs>
                  <w:spacing w:before="120"/>
                  <w:rPr>
                    <w:rFonts w:ascii="Arial" w:hAnsi="Arial" w:cs="Arial"/>
                    <w:b/>
                    <w:sz w:val="26"/>
                    <w:szCs w:val="26"/>
                  </w:rPr>
                </w:pPr>
                <w:r w:rsidRPr="0059385C">
                  <w:rPr>
                    <w:rFonts w:ascii="Arial" w:hAnsi="Arial" w:cs="Arial"/>
                    <w:b/>
                  </w:rPr>
                  <w:t xml:space="preserve"> </w:t>
                </w:r>
                <w:r w:rsidRPr="0059385C">
                  <w:rPr>
                    <w:rFonts w:ascii="Arial" w:hAnsi="Arial" w:cs="Arial"/>
                    <w:b/>
                    <w:sz w:val="26"/>
                    <w:szCs w:val="26"/>
                  </w:rPr>
                  <w:t>NORMATIVA ONCE</w:t>
                </w:r>
              </w:p>
            </w:tc>
            <w:tc>
              <w:tcPr>
                <w:tcW w:w="5596" w:type="dxa"/>
              </w:tcPr>
              <w:p w:rsidR="005F0D41" w:rsidRPr="0068799D" w:rsidRDefault="005F0D41" w:rsidP="00797982">
                <w:pPr>
                  <w:widowControl w:val="0"/>
                  <w:adjustRightInd w:val="0"/>
                  <w:ind w:left="1560"/>
                  <w:jc w:val="right"/>
                  <w:rPr>
                    <w:rFonts w:cs="Arial"/>
                    <w:b/>
                    <w:sz w:val="19"/>
                    <w:szCs w:val="19"/>
                    <w:lang w:eastAsia="es-ES_tradnl"/>
                  </w:rPr>
                </w:pPr>
              </w:p>
              <w:p w:rsidR="005F0D41" w:rsidRPr="005C7CBF" w:rsidRDefault="005F0D41" w:rsidP="00CB7F57">
                <w:pPr>
                  <w:pStyle w:val="Textosinformato"/>
                  <w:spacing w:after="600"/>
                  <w:ind w:left="2415" w:hanging="1276"/>
                  <w:jc w:val="both"/>
                  <w:rPr>
                    <w:rFonts w:ascii="Arial" w:hAnsi="Arial" w:cs="Arial"/>
                    <w:lang w:eastAsia="es-ES_tradnl"/>
                  </w:rPr>
                </w:pPr>
                <w:r w:rsidRPr="005C7CBF">
                  <w:rPr>
                    <w:rFonts w:ascii="Arial" w:hAnsi="Arial" w:cs="Arial"/>
                    <w:b/>
                  </w:rPr>
                  <w:t>ASUNTO:</w:t>
                </w:r>
                <w:r w:rsidRPr="005C7CBF">
                  <w:rPr>
                    <w:rFonts w:ascii="Arial" w:hAnsi="Arial" w:cs="Arial"/>
                  </w:rPr>
                  <w:tab/>
                </w:r>
                <w:bookmarkStart w:id="46" w:name="_GoBack"/>
                <w:r w:rsidRPr="005C7CBF">
                  <w:rPr>
                    <w:rFonts w:ascii="Arial" w:hAnsi="Arial" w:cs="Arial"/>
                  </w:rPr>
                  <w:t>Marco general para la adquisición de material tiflotécnico</w:t>
                </w:r>
                <w:bookmarkEnd w:id="46"/>
                <w:r w:rsidR="00BB2BA5">
                  <w:rPr>
                    <w:rFonts w:ascii="Arial" w:hAnsi="Arial" w:cs="Arial"/>
                  </w:rPr>
                  <w:t>.</w:t>
                </w:r>
              </w:p>
            </w:tc>
            <w:tc>
              <w:tcPr>
                <w:tcW w:w="1134" w:type="dxa"/>
              </w:tcPr>
              <w:p w:rsidR="005F0D41" w:rsidRPr="0059385C" w:rsidRDefault="005F0D41" w:rsidP="002D6FFC">
                <w:pPr>
                  <w:widowControl w:val="0"/>
                  <w:autoSpaceDE w:val="0"/>
                  <w:autoSpaceDN w:val="0"/>
                  <w:adjustRightInd w:val="0"/>
                  <w:jc w:val="right"/>
                  <w:rPr>
                    <w:rFonts w:ascii="Arial" w:hAnsi="Arial" w:cs="Arial"/>
                    <w:b/>
                  </w:rPr>
                </w:pPr>
              </w:p>
              <w:p w:rsidR="005F0D41" w:rsidRPr="0059385C" w:rsidRDefault="005F0D41" w:rsidP="004C19B5">
                <w:pPr>
                  <w:pStyle w:val="Encabezado"/>
                  <w:tabs>
                    <w:tab w:val="clear" w:pos="4252"/>
                    <w:tab w:val="left" w:pos="2370"/>
                    <w:tab w:val="center" w:pos="4002"/>
                  </w:tabs>
                  <w:ind w:left="2511" w:hanging="1276"/>
                  <w:jc w:val="both"/>
                  <w:rPr>
                    <w:rFonts w:ascii="Arial" w:hAnsi="Arial" w:cs="Arial"/>
                  </w:rPr>
                </w:pPr>
              </w:p>
            </w:tc>
          </w:tr>
        </w:tbl>
        <w:p w:rsidR="005F0D41" w:rsidRPr="0059385C" w:rsidRDefault="005F0D41" w:rsidP="002D6FFC">
          <w:pPr>
            <w:pStyle w:val="Encabezado"/>
            <w:tabs>
              <w:tab w:val="clear" w:pos="8504"/>
              <w:tab w:val="left" w:pos="2444"/>
              <w:tab w:val="right" w:pos="9248"/>
            </w:tabs>
            <w:rPr>
              <w:rFonts w:ascii="Arial" w:hAnsi="Arial" w:cs="Arial"/>
              <w:b/>
            </w:rPr>
          </w:pPr>
        </w:p>
      </w:tc>
      <w:tc>
        <w:tcPr>
          <w:tcW w:w="222" w:type="dxa"/>
        </w:tcPr>
        <w:p w:rsidR="005F0D41" w:rsidRPr="0059385C" w:rsidRDefault="005F0D41" w:rsidP="002D6FFC">
          <w:pPr>
            <w:pStyle w:val="Encabezado"/>
            <w:tabs>
              <w:tab w:val="clear" w:pos="4252"/>
              <w:tab w:val="center" w:pos="4002"/>
            </w:tabs>
            <w:ind w:left="2019" w:hanging="1276"/>
            <w:jc w:val="both"/>
            <w:rPr>
              <w:rFonts w:ascii="Arial" w:hAnsi="Arial" w:cs="Arial"/>
            </w:rPr>
          </w:pPr>
        </w:p>
      </w:tc>
    </w:tr>
    <w:tr w:rsidR="005F0D41" w:rsidRPr="00F72C6D" w:rsidTr="00CB7F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2"/>
        <w:wBefore w:w="15" w:type="dxa"/>
        <w:wAfter w:w="1449" w:type="dxa"/>
      </w:trPr>
      <w:tc>
        <w:tcPr>
          <w:tcW w:w="8931" w:type="dxa"/>
        </w:tcPr>
        <w:p w:rsidR="005F0D41" w:rsidRPr="00F72C6D" w:rsidRDefault="00D75C7C" w:rsidP="00BB2BA5">
          <w:pPr>
            <w:pStyle w:val="Encabezado"/>
            <w:tabs>
              <w:tab w:val="clear" w:pos="4252"/>
              <w:tab w:val="clear" w:pos="8504"/>
              <w:tab w:val="center" w:pos="8505"/>
            </w:tabs>
            <w:spacing w:before="240" w:after="240"/>
            <w:jc w:val="both"/>
            <w:rPr>
              <w:rFonts w:ascii="Arial" w:hAnsi="Arial" w:cs="Arial"/>
              <w:b/>
            </w:rPr>
          </w:pPr>
          <w:r>
            <w:rPr>
              <w:rFonts w:ascii="Arial" w:hAnsi="Arial" w:cs="Arial"/>
              <w:b/>
            </w:rPr>
            <w:t xml:space="preserve">CIRCULAR NÚM. </w:t>
          </w:r>
          <w:r w:rsidR="00BB2BA5">
            <w:rPr>
              <w:rFonts w:ascii="Arial" w:hAnsi="Arial" w:cs="Arial"/>
              <w:b/>
            </w:rPr>
            <w:t>15</w:t>
          </w:r>
          <w:r>
            <w:rPr>
              <w:rFonts w:ascii="Arial" w:hAnsi="Arial" w:cs="Arial"/>
              <w:b/>
            </w:rPr>
            <w:t>/2019</w:t>
          </w:r>
          <w:r w:rsidR="005F0D41">
            <w:rPr>
              <w:rFonts w:ascii="Arial" w:hAnsi="Arial" w:cs="Arial"/>
              <w:b/>
            </w:rPr>
            <w:t xml:space="preserve">, DE </w:t>
          </w:r>
          <w:r w:rsidR="00BB2BA5">
            <w:rPr>
              <w:rFonts w:ascii="Arial" w:hAnsi="Arial" w:cs="Arial"/>
              <w:b/>
            </w:rPr>
            <w:t>1</w:t>
          </w:r>
          <w:r w:rsidR="006D669F">
            <w:rPr>
              <w:rFonts w:ascii="Arial" w:hAnsi="Arial" w:cs="Arial"/>
              <w:b/>
            </w:rPr>
            <w:t xml:space="preserve"> </w:t>
          </w:r>
          <w:r w:rsidR="005F0D41">
            <w:rPr>
              <w:rFonts w:ascii="Arial" w:hAnsi="Arial" w:cs="Arial"/>
              <w:b/>
            </w:rPr>
            <w:t xml:space="preserve">DE </w:t>
          </w:r>
          <w:r w:rsidR="00BB2BA5">
            <w:rPr>
              <w:rFonts w:ascii="Arial" w:hAnsi="Arial" w:cs="Arial"/>
              <w:b/>
            </w:rPr>
            <w:t>OCTUBRE</w:t>
          </w:r>
          <w:r w:rsidR="005F0D41" w:rsidRPr="00F72C6D">
            <w:rPr>
              <w:rFonts w:ascii="Arial" w:hAnsi="Arial" w:cs="Arial"/>
              <w:b/>
            </w:rPr>
            <w:t>, DE L</w:t>
          </w:r>
          <w:r w:rsidR="008037C7">
            <w:rPr>
              <w:rFonts w:ascii="Arial" w:hAnsi="Arial" w:cs="Arial"/>
              <w:b/>
            </w:rPr>
            <w:t>A DIRECCIÓN DE AUTONOMÍA PERSONAL, ACCESIBILIDAD, TECNOLOGÍA E INNOVACIÓN</w:t>
          </w:r>
        </w:p>
      </w:tc>
    </w:tr>
  </w:tbl>
  <w:p w:rsidR="005F0D41" w:rsidRDefault="005F0D41" w:rsidP="002D6FFC">
    <w:pPr>
      <w:pStyle w:val="Encabezado"/>
      <w:tabs>
        <w:tab w:val="clear" w:pos="4252"/>
        <w:tab w:val="clear" w:pos="8504"/>
        <w:tab w:val="center" w:pos="8505"/>
      </w:tabs>
    </w:pPr>
  </w:p>
  <w:tbl>
    <w:tblPr>
      <w:tblW w:w="0" w:type="auto"/>
      <w:tblInd w:w="-176" w:type="dxa"/>
      <w:tblLook w:val="04A0" w:firstRow="1" w:lastRow="0" w:firstColumn="1" w:lastColumn="0" w:noHBand="0" w:noVBand="1"/>
    </w:tblPr>
    <w:tblGrid>
      <w:gridCol w:w="4962"/>
    </w:tblGrid>
    <w:tr w:rsidR="005F0D41" w:rsidRPr="00F72C6D" w:rsidTr="002D6FFC">
      <w:trPr>
        <w:trHeight w:val="70"/>
      </w:trPr>
      <w:tc>
        <w:tcPr>
          <w:tcW w:w="4962" w:type="dxa"/>
        </w:tcPr>
        <w:p w:rsidR="005F0D41" w:rsidRPr="00F72C6D" w:rsidRDefault="005F0D41" w:rsidP="002D6FFC">
          <w:pPr>
            <w:pStyle w:val="Encabezado"/>
            <w:tabs>
              <w:tab w:val="clear" w:pos="4252"/>
              <w:tab w:val="clear" w:pos="8504"/>
              <w:tab w:val="center" w:pos="8505"/>
            </w:tabs>
            <w:rPr>
              <w:rFonts w:ascii="Arial" w:hAnsi="Arial" w:cs="Arial"/>
              <w:b/>
              <w:i/>
            </w:rPr>
          </w:pPr>
          <w:r w:rsidRPr="00F72C6D">
            <w:rPr>
              <w:rFonts w:ascii="Arial" w:hAnsi="Arial" w:cs="Arial"/>
              <w:b/>
              <w:i/>
            </w:rPr>
            <w:t xml:space="preserve">Registro </w:t>
          </w:r>
          <w:r w:rsidR="00BB2BA5">
            <w:rPr>
              <w:rFonts w:ascii="Arial" w:hAnsi="Arial" w:cs="Arial"/>
              <w:b/>
              <w:i/>
            </w:rPr>
            <w:t xml:space="preserve">general número: </w:t>
          </w:r>
          <w:r w:rsidR="00BB2BA5" w:rsidRPr="00BB2BA5">
            <w:rPr>
              <w:rFonts w:ascii="Arial" w:hAnsi="Arial" w:cs="Arial"/>
              <w:b/>
              <w:i/>
            </w:rPr>
            <w:t>2019/0304765</w:t>
          </w:r>
        </w:p>
      </w:tc>
    </w:tr>
  </w:tbl>
  <w:p w:rsidR="006D669F" w:rsidRDefault="006D669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Default="005F0D41" w:rsidP="0058694A">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18"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5F0D41" w:rsidRDefault="005F0D41" w:rsidP="008D218F">
    <w:pPr>
      <w:widowControl w:val="0"/>
      <w:autoSpaceDE w:val="0"/>
      <w:autoSpaceDN w:val="0"/>
      <w:adjustRightInd w:val="0"/>
      <w:spacing w:before="120"/>
      <w:rPr>
        <w:rFonts w:ascii="Arial" w:hAnsi="Arial" w:cs="Arial"/>
        <w:b/>
        <w:sz w:val="26"/>
        <w:szCs w:val="26"/>
      </w:rPr>
    </w:pPr>
    <w:r w:rsidRPr="00D063D9">
      <w:rPr>
        <w:rFonts w:ascii="Arial" w:hAnsi="Arial" w:cs="Arial"/>
        <w:b/>
        <w:sz w:val="26"/>
        <w:szCs w:val="26"/>
      </w:rPr>
      <w:t>NORMATIVA ONCE</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 xml:space="preserve"> ANEXO I</w:t>
    </w:r>
  </w:p>
  <w:p w:rsidR="005F0D41" w:rsidRDefault="005F0D41" w:rsidP="008D218F">
    <w:pPr>
      <w:widowControl w:val="0"/>
      <w:autoSpaceDE w:val="0"/>
      <w:autoSpaceDN w:val="0"/>
      <w:adjustRightInd w:val="0"/>
      <w:spacing w:before="120"/>
      <w:rPr>
        <w:rFonts w:ascii="Arial" w:hAnsi="Arial" w:cs="Arial"/>
        <w:b/>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Default="00EF24A1" w:rsidP="00542D8D">
    <w:pPr>
      <w:widowControl w:val="0"/>
      <w:autoSpaceDE w:val="0"/>
      <w:autoSpaceDN w:val="0"/>
      <w:adjustRightInd w:val="0"/>
      <w:spacing w:before="120"/>
    </w:pPr>
    <w:r>
      <w:rPr>
        <w:rFonts w:ascii="Arial" w:hAnsi="Arial" w:cs="Arial"/>
        <w:noProof/>
        <w:sz w:val="22"/>
        <w:lang w:eastAsia="es-ES_tradnl"/>
      </w:rPr>
      <mc:AlternateContent>
        <mc:Choice Requires="wps">
          <w:drawing>
            <wp:anchor distT="0" distB="0" distL="114300" distR="114300" simplePos="0" relativeHeight="251662336" behindDoc="0" locked="0" layoutInCell="1" allowOverlap="1">
              <wp:simplePos x="0" y="0"/>
              <wp:positionH relativeFrom="column">
                <wp:posOffset>3338195</wp:posOffset>
              </wp:positionH>
              <wp:positionV relativeFrom="paragraph">
                <wp:posOffset>273050</wp:posOffset>
              </wp:positionV>
              <wp:extent cx="2677160" cy="1162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3D" w:rsidRDefault="00A42E3D" w:rsidP="00490CAB">
                          <w:pPr>
                            <w:jc w:val="center"/>
                            <w:rPr>
                              <w:rFonts w:ascii="Arial" w:hAnsi="Arial" w:cs="Arial"/>
                              <w:b/>
                            </w:rPr>
                          </w:pPr>
                          <w:r>
                            <w:rPr>
                              <w:rFonts w:ascii="Arial" w:hAnsi="Arial" w:cs="Arial"/>
                              <w:b/>
                            </w:rPr>
                            <w:t>ANEXO</w:t>
                          </w:r>
                        </w:p>
                        <w:p w:rsidR="00A42E3D" w:rsidRDefault="00A42E3D" w:rsidP="00490CAB">
                          <w:pPr>
                            <w:jc w:val="center"/>
                            <w:rPr>
                              <w:rFonts w:ascii="Arial" w:hAnsi="Arial" w:cs="Arial"/>
                              <w:b/>
                            </w:rPr>
                          </w:pPr>
                        </w:p>
                        <w:p w:rsidR="005F0D41" w:rsidRDefault="005F0D41" w:rsidP="00490CAB">
                          <w:pPr>
                            <w:jc w:val="center"/>
                            <w:rPr>
                              <w:lang w:val="es-ES"/>
                            </w:rPr>
                          </w:pPr>
                          <w:r>
                            <w:rPr>
                              <w:rFonts w:ascii="Arial" w:hAnsi="Arial" w:cs="Arial"/>
                              <w:b/>
                            </w:rPr>
                            <w:t>A</w:t>
                          </w:r>
                          <w:r w:rsidRPr="0031126A">
                            <w:rPr>
                              <w:rFonts w:ascii="Arial" w:hAnsi="Arial" w:cs="Arial"/>
                              <w:b/>
                            </w:rPr>
                            <w:t>DQUISICIÓN DE MATERIAL TIFLOTÉCNICO MEDIANTE LA FÓRMULA PAGO APLAZADO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2.85pt;margin-top:21.5pt;width:210.8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m1tg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" filled="f" stroked="f">
              <v:textbox>
                <w:txbxContent>
                  <w:p w:rsidR="00A42E3D" w:rsidRDefault="00A42E3D" w:rsidP="00490CAB">
                    <w:pPr>
                      <w:jc w:val="center"/>
                      <w:rPr>
                        <w:rFonts w:ascii="Arial" w:hAnsi="Arial" w:cs="Arial"/>
                        <w:b/>
                      </w:rPr>
                    </w:pPr>
                    <w:r>
                      <w:rPr>
                        <w:rFonts w:ascii="Arial" w:hAnsi="Arial" w:cs="Arial"/>
                        <w:b/>
                      </w:rPr>
                      <w:t>ANEXO</w:t>
                    </w:r>
                  </w:p>
                  <w:p w:rsidR="00A42E3D" w:rsidRDefault="00A42E3D" w:rsidP="00490CAB">
                    <w:pPr>
                      <w:jc w:val="center"/>
                      <w:rPr>
                        <w:rFonts w:ascii="Arial" w:hAnsi="Arial" w:cs="Arial"/>
                        <w:b/>
                      </w:rPr>
                    </w:pPr>
                  </w:p>
                  <w:p w:rsidR="005F0D41" w:rsidRDefault="005F0D41" w:rsidP="00490CAB">
                    <w:pPr>
                      <w:jc w:val="center"/>
                      <w:rPr>
                        <w:lang w:val="es-ES"/>
                      </w:rPr>
                    </w:pPr>
                    <w:r>
                      <w:rPr>
                        <w:rFonts w:ascii="Arial" w:hAnsi="Arial" w:cs="Arial"/>
                        <w:b/>
                      </w:rPr>
                      <w:t>A</w:t>
                    </w:r>
                    <w:r w:rsidRPr="0031126A">
                      <w:rPr>
                        <w:rFonts w:ascii="Arial" w:hAnsi="Arial" w:cs="Arial"/>
                        <w:b/>
                      </w:rPr>
                      <w:t>DQUISICIÓN DE MATERIAL TIFLOTÉCNICO MEDIANTE LA FÓRMULA PAGO APLAZADO</w:t>
                    </w:r>
                  </w:p>
                </w:txbxContent>
              </v:textbox>
            </v:shape>
          </w:pict>
        </mc:Fallback>
      </mc:AlternateContent>
    </w:r>
    <w:r>
      <w:rPr>
        <w:rFonts w:ascii="Arial" w:hAnsi="Arial" w:cs="Arial"/>
        <w:b/>
        <w:noProof/>
        <w:sz w:val="22"/>
        <w:lang w:eastAsia="es-ES_tradnl"/>
      </w:rPr>
      <mc:AlternateContent>
        <mc:Choice Requires="wps">
          <w:drawing>
            <wp:anchor distT="0" distB="0" distL="114300" distR="114300" simplePos="0" relativeHeight="251660288" behindDoc="0" locked="0" layoutInCell="0" allowOverlap="1">
              <wp:simplePos x="0" y="0"/>
              <wp:positionH relativeFrom="page">
                <wp:posOffset>4290060</wp:posOffset>
              </wp:positionH>
              <wp:positionV relativeFrom="page">
                <wp:posOffset>601980</wp:posOffset>
              </wp:positionV>
              <wp:extent cx="3084830" cy="640080"/>
              <wp:effectExtent l="3810" t="1905" r="0" b="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084830" cy="640080"/>
                      </a:xfrm>
                      <a:prstGeom prst="rect">
                        <a:avLst/>
                      </a:prstGeom>
                      <a:noFill/>
                      <a:ln>
                        <a:noFill/>
                      </a:ln>
                      <a:effectLst/>
                      <a:extLst>
                        <a:ext uri="{909E8E84-426E-40DD-AFC4-6F175D3DCCD1}">
                          <a14:hiddenFill xmlns:a14="http://schemas.microsoft.com/office/drawing/2010/main">
                            <a:solidFill>
                              <a:schemeClr val="accent2">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0D41" w:rsidRDefault="005F0D41">
                          <w:pPr>
                            <w:rPr>
                              <w:caps/>
                              <w:color w:val="9BBB59" w:themeColor="accent3"/>
                              <w:sz w:val="40"/>
                              <w:szCs w:val="40"/>
                              <w:lang w:val="es-ES"/>
                            </w:rPr>
                          </w:pPr>
                          <w:r>
                            <w:rPr>
                              <w:caps/>
                              <w:color w:val="9BBB59" w:themeColor="accent3"/>
                              <w:sz w:val="40"/>
                              <w:szCs w:val="40"/>
                              <w:lang w:val="es-ES"/>
                            </w:rPr>
                            <w:t>[</w:t>
                          </w:r>
                          <w:r w:rsidRPr="0031126A">
                            <w:rPr>
                              <w:rFonts w:ascii="Arial" w:hAnsi="Arial" w:cs="Arial"/>
                              <w:b/>
                            </w:rPr>
                            <w:t>ADQUISICIÓN DE MATERIAL TIFLOTÉCNICO MEDIANTE LA FÓRMULA PAGO APLAZADO</w:t>
                          </w:r>
                          <w:r>
                            <w:rPr>
                              <w:caps/>
                              <w:color w:val="9BBB59" w:themeColor="accent3"/>
                              <w:sz w:val="40"/>
                              <w:szCs w:val="40"/>
                              <w:lang w:val="es-ES"/>
                            </w:rPr>
                            <w:t>]</w:t>
                          </w: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8" style="position:absolute;margin-left:337.8pt;margin-top:47.4pt;width:242.9pt;height:5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" o:allowincell="f" filled="f" fillcolor="#943634 [2405]" stroked="f">
              <v:textbox inset=",1in,1in,7.2pt">
                <w:txbxContent>
                  <w:p w:rsidR="005F0D41" w:rsidRDefault="005F0D41">
                    <w:pPr>
                      <w:rPr>
                        <w:caps/>
                        <w:color w:val="9BBB59" w:themeColor="accent3"/>
                        <w:sz w:val="40"/>
                        <w:szCs w:val="40"/>
                        <w:lang w:val="es-ES"/>
                      </w:rPr>
                    </w:pPr>
                    <w:r>
                      <w:rPr>
                        <w:caps/>
                        <w:color w:val="9BBB59" w:themeColor="accent3"/>
                        <w:sz w:val="40"/>
                        <w:szCs w:val="40"/>
                        <w:lang w:val="es-ES"/>
                      </w:rPr>
                      <w:t>[</w:t>
                    </w:r>
                    <w:r w:rsidRPr="0031126A">
                      <w:rPr>
                        <w:rFonts w:ascii="Arial" w:hAnsi="Arial" w:cs="Arial"/>
                        <w:b/>
                      </w:rPr>
                      <w:t>ADQUISICIÓN DE MATERIAL TIFLOTÉCNICO MEDIANTE LA FÓRMULA PAGO APLAZADO</w:t>
                    </w:r>
                    <w:r>
                      <w:rPr>
                        <w:caps/>
                        <w:color w:val="9BBB59" w:themeColor="accent3"/>
                        <w:sz w:val="40"/>
                        <w:szCs w:val="40"/>
                        <w:lang w:val="es-ES"/>
                      </w:rPr>
                      <w:t>]</w:t>
                    </w:r>
                  </w:p>
                </w:txbxContent>
              </v:textbox>
              <w10:wrap type="square" anchorx="page" anchory="page"/>
            </v:rect>
          </w:pict>
        </mc:Fallback>
      </mc:AlternateContent>
    </w:r>
    <w:r w:rsidR="009670B3" w:rsidRPr="009670B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9670B3" w:rsidRPr="009670B3">
      <w:rPr>
        <w:noProof/>
        <w:lang w:eastAsia="es-ES_tradnl"/>
      </w:rPr>
      <w:drawing>
        <wp:inline distT="0" distB="0" distL="0" distR="0">
          <wp:extent cx="1714500" cy="808063"/>
          <wp:effectExtent l="0" t="0" r="0" b="0"/>
          <wp:docPr id="19" name="Imagen 19" descr="C:\Users\allf\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f\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030" cy="808313"/>
                  </a:xfrm>
                  <a:prstGeom prst="rect">
                    <a:avLst/>
                  </a:prstGeom>
                  <a:noFill/>
                  <a:ln>
                    <a:noFill/>
                  </a:ln>
                </pic:spPr>
              </pic:pic>
            </a:graphicData>
          </a:graphic>
        </wp:inline>
      </w:drawing>
    </w:r>
    <w:r w:rsidR="009670B3" w:rsidRPr="009670B3">
      <w:rPr>
        <w:noProof/>
        <w:lang w:val="es-ES"/>
      </w:rPr>
      <w:t xml:space="preserve"> </w:t>
    </w:r>
    <w:r w:rsidR="005F0D41" w:rsidRPr="00463A92">
      <w:rPr>
        <w:rFonts w:ascii="Arial" w:hAnsi="Arial" w:cs="Arial"/>
        <w:b/>
        <w:sz w:val="26"/>
        <w:szCs w:val="26"/>
      </w:rPr>
      <w:t xml:space="preserve"> </w:t>
    </w:r>
  </w:p>
  <w:p w:rsidR="005F0D41" w:rsidRDefault="00BE272B" w:rsidP="00463A92">
    <w:pPr>
      <w:pStyle w:val="Encabezado"/>
      <w:tabs>
        <w:tab w:val="clear" w:pos="8504"/>
        <w:tab w:val="left" w:pos="2411"/>
        <w:tab w:val="right" w:pos="9248"/>
      </w:tabs>
      <w:rPr>
        <w:rFonts w:ascii="Arial" w:hAnsi="Arial" w:cs="Arial"/>
        <w:b/>
        <w:sz w:val="26"/>
        <w:szCs w:val="26"/>
      </w:rPr>
    </w:pPr>
    <w:r>
      <w:rPr>
        <w:rFonts w:ascii="Arial" w:hAnsi="Arial" w:cs="Arial"/>
        <w:b/>
        <w:sz w:val="26"/>
        <w:szCs w:val="26"/>
      </w:rPr>
      <w:t xml:space="preserve"> </w:t>
    </w:r>
  </w:p>
  <w:tbl>
    <w:tblPr>
      <w:tblW w:w="10040" w:type="dxa"/>
      <w:tblInd w:w="-567" w:type="dxa"/>
      <w:tblLayout w:type="fixed"/>
      <w:tblCellMar>
        <w:left w:w="28" w:type="dxa"/>
        <w:right w:w="28" w:type="dxa"/>
      </w:tblCellMar>
      <w:tblLook w:val="0000" w:firstRow="0" w:lastRow="0" w:firstColumn="0" w:lastColumn="0" w:noHBand="0" w:noVBand="0"/>
    </w:tblPr>
    <w:tblGrid>
      <w:gridCol w:w="10040"/>
    </w:tblGrid>
    <w:tr w:rsidR="005F0D41" w:rsidRPr="0031126A" w:rsidTr="00490CAB">
      <w:trPr>
        <w:cantSplit/>
        <w:trHeight w:val="262"/>
      </w:trPr>
      <w:tc>
        <w:tcPr>
          <w:tcW w:w="10040" w:type="dxa"/>
          <w:vAlign w:val="center"/>
        </w:tcPr>
        <w:p w:rsidR="005F0D41" w:rsidRPr="00463A92" w:rsidRDefault="005F0D41" w:rsidP="00490CAB">
          <w:pPr>
            <w:pStyle w:val="Encabezado"/>
            <w:ind w:left="425"/>
            <w:rPr>
              <w:rFonts w:ascii="Arial" w:hAnsi="Arial" w:cs="Arial"/>
              <w:b/>
              <w:sz w:val="22"/>
            </w:rPr>
          </w:pPr>
          <w:r>
            <w:rPr>
              <w:noProof/>
              <w:sz w:val="16"/>
            </w:rPr>
            <w:t xml:space="preserve"> Datos: </w:t>
          </w:r>
          <w:r w:rsidRPr="00B66033">
            <w:rPr>
              <w:noProof/>
              <w:sz w:val="16"/>
            </w:rPr>
            <w:t>C</w:t>
          </w:r>
          <w:r>
            <w:rPr>
              <w:noProof/>
              <w:sz w:val="16"/>
            </w:rPr>
            <w:t>entro/Tienda-Exposición</w:t>
          </w:r>
        </w:p>
      </w:tc>
    </w:tr>
    <w:tr w:rsidR="005F0D41" w:rsidRPr="0031126A" w:rsidTr="00490CAB">
      <w:trPr>
        <w:cantSplit/>
        <w:trHeight w:val="262"/>
      </w:trPr>
      <w:tc>
        <w:tcPr>
          <w:tcW w:w="10040" w:type="dxa"/>
          <w:vAlign w:val="center"/>
        </w:tcPr>
        <w:p w:rsidR="00A42E3D" w:rsidRDefault="00A42E3D" w:rsidP="003B38FD">
          <w:pPr>
            <w:pStyle w:val="Encabezado"/>
            <w:ind w:left="1248"/>
            <w:jc w:val="right"/>
            <w:rPr>
              <w:rFonts w:ascii="Arial" w:hAnsi="Arial" w:cs="Arial"/>
              <w:noProof/>
              <w:sz w:val="22"/>
            </w:rPr>
          </w:pPr>
        </w:p>
        <w:p w:rsidR="005F0D41" w:rsidRDefault="005F0D41" w:rsidP="003B38FD">
          <w:pPr>
            <w:pStyle w:val="Encabezado"/>
            <w:ind w:left="1248"/>
            <w:jc w:val="right"/>
            <w:rPr>
              <w:rFonts w:ascii="Arial" w:hAnsi="Arial" w:cs="Arial"/>
              <w:noProof/>
              <w:sz w:val="22"/>
            </w:rPr>
          </w:pPr>
          <w:r w:rsidRPr="00463A92">
            <w:rPr>
              <w:rFonts w:ascii="Arial" w:hAnsi="Arial" w:cs="Arial"/>
              <w:noProof/>
              <w:sz w:val="22"/>
            </w:rPr>
            <w:t>Fecha:</w:t>
          </w:r>
          <w:r>
            <w:rPr>
              <w:rFonts w:ascii="Arial" w:hAnsi="Arial" w:cs="Arial"/>
              <w:noProof/>
              <w:sz w:val="22"/>
            </w:rPr>
            <w:t xml:space="preserve"> ……………………………........</w:t>
          </w:r>
        </w:p>
        <w:p w:rsidR="005F0D41" w:rsidRPr="00463A92" w:rsidRDefault="005F0D41" w:rsidP="00463A92">
          <w:pPr>
            <w:pStyle w:val="Encabezado"/>
            <w:ind w:left="1248"/>
            <w:jc w:val="right"/>
            <w:rPr>
              <w:rFonts w:ascii="Arial" w:hAnsi="Arial" w:cs="Arial"/>
              <w:b/>
              <w:sz w:val="22"/>
            </w:rPr>
          </w:pPr>
        </w:p>
      </w:tc>
    </w:tr>
  </w:tbl>
  <w:p w:rsidR="005F0D41" w:rsidRPr="00463A92" w:rsidRDefault="005F0D41" w:rsidP="00490CAB">
    <w:pPr>
      <w:pStyle w:val="Encabezado"/>
      <w:tabs>
        <w:tab w:val="clear" w:pos="8504"/>
        <w:tab w:val="left" w:pos="2411"/>
        <w:tab w:val="right" w:pos="9248"/>
      </w:tabs>
      <w:jc w:val="center"/>
    </w:pPr>
    <w:r w:rsidRPr="00B26C6A">
      <w:rPr>
        <w:rFonts w:ascii="Arial" w:hAnsi="Arial" w:cs="Arial"/>
        <w:b/>
        <w:sz w:val="22"/>
        <w:szCs w:val="22"/>
      </w:rPr>
      <w:t>[Datos de la factura cuyo pago se aplaza]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1" w:rsidRDefault="005F0D41" w:rsidP="00792ED8">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20" name="Imagen 6"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5F0D41" w:rsidRDefault="005F0D41" w:rsidP="00792ED8">
    <w:pPr>
      <w:widowControl w:val="0"/>
      <w:autoSpaceDE w:val="0"/>
      <w:autoSpaceDN w:val="0"/>
      <w:adjustRightInd w:val="0"/>
      <w:spacing w:before="120"/>
    </w:pPr>
    <w:r>
      <w:rPr>
        <w:rFonts w:ascii="Arial" w:hAnsi="Arial" w:cs="Arial"/>
        <w:b/>
        <w:sz w:val="26"/>
        <w:szCs w:val="26"/>
      </w:rPr>
      <w:t xml:space="preserve"> </w:t>
    </w:r>
    <w:r w:rsidRPr="00D063D9">
      <w:rPr>
        <w:rFonts w:ascii="Arial" w:hAnsi="Arial" w:cs="Arial"/>
        <w:b/>
        <w:sz w:val="26"/>
        <w:szCs w:val="26"/>
      </w:rPr>
      <w:t>NORMATIVA ONCE</w:t>
    </w:r>
    <w:r>
      <w:rPr>
        <w:rFonts w:ascii="Arial" w:hAnsi="Arial" w:cs="Arial"/>
        <w:b/>
        <w:sz w:val="26"/>
        <w:szCs w:val="26"/>
      </w:rPr>
      <w:t xml:space="preserve"> </w:t>
    </w:r>
  </w:p>
  <w:p w:rsidR="005F0D41" w:rsidRDefault="005F0D41" w:rsidP="00792E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183D"/>
    <w:multiLevelType w:val="hybridMultilevel"/>
    <w:tmpl w:val="3CD88C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E7EC1"/>
    <w:multiLevelType w:val="hybridMultilevel"/>
    <w:tmpl w:val="F6AEF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441B44"/>
    <w:multiLevelType w:val="hybridMultilevel"/>
    <w:tmpl w:val="79D2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435577"/>
    <w:multiLevelType w:val="hybridMultilevel"/>
    <w:tmpl w:val="12EA05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950631"/>
    <w:multiLevelType w:val="hybridMultilevel"/>
    <w:tmpl w:val="52F29D62"/>
    <w:lvl w:ilvl="0" w:tplc="ADC4B8F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17383B"/>
    <w:multiLevelType w:val="hybridMultilevel"/>
    <w:tmpl w:val="9F1C8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2B455D"/>
    <w:multiLevelType w:val="multilevel"/>
    <w:tmpl w:val="340E5132"/>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9938E4"/>
    <w:multiLevelType w:val="hybridMultilevel"/>
    <w:tmpl w:val="7EBA1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0"/>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9B"/>
    <w:rsid w:val="00003153"/>
    <w:rsid w:val="000134A4"/>
    <w:rsid w:val="00017FFE"/>
    <w:rsid w:val="000229B7"/>
    <w:rsid w:val="00032282"/>
    <w:rsid w:val="00032AAB"/>
    <w:rsid w:val="000340D5"/>
    <w:rsid w:val="000446C4"/>
    <w:rsid w:val="00045E28"/>
    <w:rsid w:val="0005579B"/>
    <w:rsid w:val="00056CCF"/>
    <w:rsid w:val="0005767D"/>
    <w:rsid w:val="00067E04"/>
    <w:rsid w:val="000810B6"/>
    <w:rsid w:val="000A37F0"/>
    <w:rsid w:val="000A589F"/>
    <w:rsid w:val="000B0178"/>
    <w:rsid w:val="000B03BA"/>
    <w:rsid w:val="000B2963"/>
    <w:rsid w:val="000B3E99"/>
    <w:rsid w:val="000B7101"/>
    <w:rsid w:val="000C0346"/>
    <w:rsid w:val="000C3E9C"/>
    <w:rsid w:val="000C5A7F"/>
    <w:rsid w:val="000C5EFC"/>
    <w:rsid w:val="000D13C4"/>
    <w:rsid w:val="000D4258"/>
    <w:rsid w:val="000D5AC5"/>
    <w:rsid w:val="000E1EB2"/>
    <w:rsid w:val="000E2A03"/>
    <w:rsid w:val="000E39BE"/>
    <w:rsid w:val="000E75A6"/>
    <w:rsid w:val="000E7EEA"/>
    <w:rsid w:val="000F152B"/>
    <w:rsid w:val="000F7CA5"/>
    <w:rsid w:val="0010688D"/>
    <w:rsid w:val="00110073"/>
    <w:rsid w:val="00124C20"/>
    <w:rsid w:val="00125C5E"/>
    <w:rsid w:val="00126F24"/>
    <w:rsid w:val="00132072"/>
    <w:rsid w:val="0014709C"/>
    <w:rsid w:val="00152BF1"/>
    <w:rsid w:val="001549F6"/>
    <w:rsid w:val="00156BD7"/>
    <w:rsid w:val="00157EA9"/>
    <w:rsid w:val="00166E17"/>
    <w:rsid w:val="0018049F"/>
    <w:rsid w:val="00181DE0"/>
    <w:rsid w:val="00185805"/>
    <w:rsid w:val="001949ED"/>
    <w:rsid w:val="00194E28"/>
    <w:rsid w:val="001A4213"/>
    <w:rsid w:val="001E0F65"/>
    <w:rsid w:val="002049E2"/>
    <w:rsid w:val="00205C9A"/>
    <w:rsid w:val="002107A6"/>
    <w:rsid w:val="0022546A"/>
    <w:rsid w:val="0024051B"/>
    <w:rsid w:val="002432F8"/>
    <w:rsid w:val="00247F52"/>
    <w:rsid w:val="002505A6"/>
    <w:rsid w:val="00251760"/>
    <w:rsid w:val="0025255A"/>
    <w:rsid w:val="0025404D"/>
    <w:rsid w:val="002605D8"/>
    <w:rsid w:val="00263A5B"/>
    <w:rsid w:val="00284F7F"/>
    <w:rsid w:val="00286E11"/>
    <w:rsid w:val="002A1164"/>
    <w:rsid w:val="002A32E5"/>
    <w:rsid w:val="002A370E"/>
    <w:rsid w:val="002B395F"/>
    <w:rsid w:val="002B4BAC"/>
    <w:rsid w:val="002C0631"/>
    <w:rsid w:val="002C25B9"/>
    <w:rsid w:val="002D0383"/>
    <w:rsid w:val="002D6FFC"/>
    <w:rsid w:val="002E0DF8"/>
    <w:rsid w:val="002E3E52"/>
    <w:rsid w:val="002F3147"/>
    <w:rsid w:val="002F389F"/>
    <w:rsid w:val="002F56A3"/>
    <w:rsid w:val="00301A5A"/>
    <w:rsid w:val="003058EC"/>
    <w:rsid w:val="003077A3"/>
    <w:rsid w:val="0031399A"/>
    <w:rsid w:val="00315083"/>
    <w:rsid w:val="003367E5"/>
    <w:rsid w:val="003378E6"/>
    <w:rsid w:val="00340B58"/>
    <w:rsid w:val="00343A03"/>
    <w:rsid w:val="00353A68"/>
    <w:rsid w:val="00356830"/>
    <w:rsid w:val="00357334"/>
    <w:rsid w:val="00360CFF"/>
    <w:rsid w:val="0036504A"/>
    <w:rsid w:val="00365781"/>
    <w:rsid w:val="003673E2"/>
    <w:rsid w:val="00384236"/>
    <w:rsid w:val="00390521"/>
    <w:rsid w:val="003941C5"/>
    <w:rsid w:val="003B1ECD"/>
    <w:rsid w:val="003B38FD"/>
    <w:rsid w:val="003B77A9"/>
    <w:rsid w:val="003B7D85"/>
    <w:rsid w:val="003C46B7"/>
    <w:rsid w:val="003C47BB"/>
    <w:rsid w:val="003C4F39"/>
    <w:rsid w:val="003C56E2"/>
    <w:rsid w:val="003D16F7"/>
    <w:rsid w:val="003D178D"/>
    <w:rsid w:val="003E0EB7"/>
    <w:rsid w:val="003E13BA"/>
    <w:rsid w:val="003E3CB0"/>
    <w:rsid w:val="003E56EE"/>
    <w:rsid w:val="004068AA"/>
    <w:rsid w:val="004077C6"/>
    <w:rsid w:val="00410150"/>
    <w:rsid w:val="00420445"/>
    <w:rsid w:val="00424CCD"/>
    <w:rsid w:val="00434A8D"/>
    <w:rsid w:val="00454F52"/>
    <w:rsid w:val="004568FF"/>
    <w:rsid w:val="004569EA"/>
    <w:rsid w:val="00462338"/>
    <w:rsid w:val="00463A92"/>
    <w:rsid w:val="004653DE"/>
    <w:rsid w:val="004656E4"/>
    <w:rsid w:val="0047234D"/>
    <w:rsid w:val="0047496D"/>
    <w:rsid w:val="00477032"/>
    <w:rsid w:val="004809ED"/>
    <w:rsid w:val="004832FB"/>
    <w:rsid w:val="0048386F"/>
    <w:rsid w:val="00483BFB"/>
    <w:rsid w:val="00490CAB"/>
    <w:rsid w:val="004919A1"/>
    <w:rsid w:val="004A25E4"/>
    <w:rsid w:val="004A329A"/>
    <w:rsid w:val="004A4731"/>
    <w:rsid w:val="004A4B8A"/>
    <w:rsid w:val="004B368C"/>
    <w:rsid w:val="004B617F"/>
    <w:rsid w:val="004B7C54"/>
    <w:rsid w:val="004C19B5"/>
    <w:rsid w:val="004C58FE"/>
    <w:rsid w:val="004C7885"/>
    <w:rsid w:val="004D2ACA"/>
    <w:rsid w:val="004D4526"/>
    <w:rsid w:val="004D74DA"/>
    <w:rsid w:val="004E22D6"/>
    <w:rsid w:val="004E36D8"/>
    <w:rsid w:val="004F291D"/>
    <w:rsid w:val="004F762B"/>
    <w:rsid w:val="0050494C"/>
    <w:rsid w:val="00504EDE"/>
    <w:rsid w:val="00505805"/>
    <w:rsid w:val="00507672"/>
    <w:rsid w:val="00510520"/>
    <w:rsid w:val="00510B51"/>
    <w:rsid w:val="0051588A"/>
    <w:rsid w:val="005234F4"/>
    <w:rsid w:val="00534399"/>
    <w:rsid w:val="005368CD"/>
    <w:rsid w:val="00542D8D"/>
    <w:rsid w:val="0054431A"/>
    <w:rsid w:val="0055536B"/>
    <w:rsid w:val="005606A3"/>
    <w:rsid w:val="00560C99"/>
    <w:rsid w:val="00561436"/>
    <w:rsid w:val="00567180"/>
    <w:rsid w:val="00573223"/>
    <w:rsid w:val="00576CDB"/>
    <w:rsid w:val="00580979"/>
    <w:rsid w:val="00582136"/>
    <w:rsid w:val="005843C7"/>
    <w:rsid w:val="00585E71"/>
    <w:rsid w:val="00586139"/>
    <w:rsid w:val="0058694A"/>
    <w:rsid w:val="005911F6"/>
    <w:rsid w:val="00592669"/>
    <w:rsid w:val="00593FC4"/>
    <w:rsid w:val="00594ACE"/>
    <w:rsid w:val="00594C58"/>
    <w:rsid w:val="005967F4"/>
    <w:rsid w:val="005A0416"/>
    <w:rsid w:val="005A1152"/>
    <w:rsid w:val="005A3630"/>
    <w:rsid w:val="005A7979"/>
    <w:rsid w:val="005B086A"/>
    <w:rsid w:val="005B30D7"/>
    <w:rsid w:val="005B6572"/>
    <w:rsid w:val="005C0907"/>
    <w:rsid w:val="005C5FCB"/>
    <w:rsid w:val="005D4EF0"/>
    <w:rsid w:val="005D55C2"/>
    <w:rsid w:val="005D5610"/>
    <w:rsid w:val="005E0B6A"/>
    <w:rsid w:val="005F0D41"/>
    <w:rsid w:val="005F4D7D"/>
    <w:rsid w:val="005F68CD"/>
    <w:rsid w:val="005F7768"/>
    <w:rsid w:val="00600159"/>
    <w:rsid w:val="006010DB"/>
    <w:rsid w:val="00615D76"/>
    <w:rsid w:val="00626C26"/>
    <w:rsid w:val="006324A5"/>
    <w:rsid w:val="0063559B"/>
    <w:rsid w:val="00640794"/>
    <w:rsid w:val="00640A13"/>
    <w:rsid w:val="00647AEB"/>
    <w:rsid w:val="006508C6"/>
    <w:rsid w:val="006554DF"/>
    <w:rsid w:val="00655DAC"/>
    <w:rsid w:val="00656EFF"/>
    <w:rsid w:val="00661B22"/>
    <w:rsid w:val="0067385C"/>
    <w:rsid w:val="00674E59"/>
    <w:rsid w:val="0068439C"/>
    <w:rsid w:val="00684481"/>
    <w:rsid w:val="00684E4F"/>
    <w:rsid w:val="006869CC"/>
    <w:rsid w:val="00686EA6"/>
    <w:rsid w:val="00694B50"/>
    <w:rsid w:val="00695FC3"/>
    <w:rsid w:val="006A3251"/>
    <w:rsid w:val="006A337E"/>
    <w:rsid w:val="006A4EFD"/>
    <w:rsid w:val="006B1A1A"/>
    <w:rsid w:val="006C3AE4"/>
    <w:rsid w:val="006C48EC"/>
    <w:rsid w:val="006C52FD"/>
    <w:rsid w:val="006C5611"/>
    <w:rsid w:val="006C5C06"/>
    <w:rsid w:val="006C6662"/>
    <w:rsid w:val="006D45A7"/>
    <w:rsid w:val="006D669F"/>
    <w:rsid w:val="006D6C03"/>
    <w:rsid w:val="006F1137"/>
    <w:rsid w:val="006F197A"/>
    <w:rsid w:val="006F351F"/>
    <w:rsid w:val="006F3646"/>
    <w:rsid w:val="006F759B"/>
    <w:rsid w:val="006F7AD1"/>
    <w:rsid w:val="007000EA"/>
    <w:rsid w:val="00702658"/>
    <w:rsid w:val="007035C5"/>
    <w:rsid w:val="00704A8D"/>
    <w:rsid w:val="00705B54"/>
    <w:rsid w:val="00715EF3"/>
    <w:rsid w:val="007172FB"/>
    <w:rsid w:val="00721225"/>
    <w:rsid w:val="007314B4"/>
    <w:rsid w:val="0073279A"/>
    <w:rsid w:val="00733535"/>
    <w:rsid w:val="007355E5"/>
    <w:rsid w:val="007427A7"/>
    <w:rsid w:val="00746D49"/>
    <w:rsid w:val="00751DEA"/>
    <w:rsid w:val="00766497"/>
    <w:rsid w:val="00770B52"/>
    <w:rsid w:val="00772AEB"/>
    <w:rsid w:val="007752A7"/>
    <w:rsid w:val="00780F13"/>
    <w:rsid w:val="00786183"/>
    <w:rsid w:val="00791F16"/>
    <w:rsid w:val="00792ED8"/>
    <w:rsid w:val="0079621E"/>
    <w:rsid w:val="00797982"/>
    <w:rsid w:val="007A1D3E"/>
    <w:rsid w:val="007A5E7A"/>
    <w:rsid w:val="007B0167"/>
    <w:rsid w:val="007B36A9"/>
    <w:rsid w:val="007B389E"/>
    <w:rsid w:val="007B5507"/>
    <w:rsid w:val="007B57F9"/>
    <w:rsid w:val="007B7089"/>
    <w:rsid w:val="007C0622"/>
    <w:rsid w:val="007C35C1"/>
    <w:rsid w:val="007C60F1"/>
    <w:rsid w:val="007D0F26"/>
    <w:rsid w:val="007D416A"/>
    <w:rsid w:val="007E02F7"/>
    <w:rsid w:val="007E2340"/>
    <w:rsid w:val="007F06AD"/>
    <w:rsid w:val="007F4D5D"/>
    <w:rsid w:val="007F4FED"/>
    <w:rsid w:val="007F7384"/>
    <w:rsid w:val="00800076"/>
    <w:rsid w:val="008037C7"/>
    <w:rsid w:val="00810536"/>
    <w:rsid w:val="0081220D"/>
    <w:rsid w:val="00812325"/>
    <w:rsid w:val="00812BD5"/>
    <w:rsid w:val="00821DAD"/>
    <w:rsid w:val="008341C5"/>
    <w:rsid w:val="00835797"/>
    <w:rsid w:val="00840C35"/>
    <w:rsid w:val="008468A0"/>
    <w:rsid w:val="008514D3"/>
    <w:rsid w:val="008615EB"/>
    <w:rsid w:val="008617B1"/>
    <w:rsid w:val="008639C9"/>
    <w:rsid w:val="008703B0"/>
    <w:rsid w:val="0087273F"/>
    <w:rsid w:val="0087378D"/>
    <w:rsid w:val="0087526F"/>
    <w:rsid w:val="00877439"/>
    <w:rsid w:val="0088325B"/>
    <w:rsid w:val="00883BD8"/>
    <w:rsid w:val="00895B7C"/>
    <w:rsid w:val="008A2519"/>
    <w:rsid w:val="008A5381"/>
    <w:rsid w:val="008A6955"/>
    <w:rsid w:val="008B4414"/>
    <w:rsid w:val="008C03C0"/>
    <w:rsid w:val="008C604E"/>
    <w:rsid w:val="008C672A"/>
    <w:rsid w:val="008C760F"/>
    <w:rsid w:val="008C7D16"/>
    <w:rsid w:val="008D218F"/>
    <w:rsid w:val="008D2272"/>
    <w:rsid w:val="008D3618"/>
    <w:rsid w:val="008F11AF"/>
    <w:rsid w:val="008F440B"/>
    <w:rsid w:val="008F771A"/>
    <w:rsid w:val="008F7ADE"/>
    <w:rsid w:val="00913F36"/>
    <w:rsid w:val="00916886"/>
    <w:rsid w:val="0091782B"/>
    <w:rsid w:val="00934BC9"/>
    <w:rsid w:val="00935C4A"/>
    <w:rsid w:val="00937521"/>
    <w:rsid w:val="009403AD"/>
    <w:rsid w:val="0094326F"/>
    <w:rsid w:val="009670B3"/>
    <w:rsid w:val="00971756"/>
    <w:rsid w:val="009742D8"/>
    <w:rsid w:val="00977E6D"/>
    <w:rsid w:val="009815E4"/>
    <w:rsid w:val="009861FA"/>
    <w:rsid w:val="009A0E75"/>
    <w:rsid w:val="009A1C33"/>
    <w:rsid w:val="009A1DC0"/>
    <w:rsid w:val="009A6F6E"/>
    <w:rsid w:val="009B0053"/>
    <w:rsid w:val="009B2FF0"/>
    <w:rsid w:val="009B5D34"/>
    <w:rsid w:val="009C2625"/>
    <w:rsid w:val="009D113B"/>
    <w:rsid w:val="009D12A9"/>
    <w:rsid w:val="009D2237"/>
    <w:rsid w:val="009D2F34"/>
    <w:rsid w:val="009D6B1E"/>
    <w:rsid w:val="009D739D"/>
    <w:rsid w:val="009D76E3"/>
    <w:rsid w:val="009E0667"/>
    <w:rsid w:val="009F2151"/>
    <w:rsid w:val="009F36A3"/>
    <w:rsid w:val="00A01FFA"/>
    <w:rsid w:val="00A04F5F"/>
    <w:rsid w:val="00A140B7"/>
    <w:rsid w:val="00A171F9"/>
    <w:rsid w:val="00A27B35"/>
    <w:rsid w:val="00A3130E"/>
    <w:rsid w:val="00A31E93"/>
    <w:rsid w:val="00A3669B"/>
    <w:rsid w:val="00A42E3D"/>
    <w:rsid w:val="00A45E06"/>
    <w:rsid w:val="00A56798"/>
    <w:rsid w:val="00A64446"/>
    <w:rsid w:val="00A701D4"/>
    <w:rsid w:val="00A7245C"/>
    <w:rsid w:val="00A72496"/>
    <w:rsid w:val="00A81908"/>
    <w:rsid w:val="00A8291A"/>
    <w:rsid w:val="00A86558"/>
    <w:rsid w:val="00AA14A1"/>
    <w:rsid w:val="00AA31D8"/>
    <w:rsid w:val="00AA6D2B"/>
    <w:rsid w:val="00AA7CDB"/>
    <w:rsid w:val="00AC6C16"/>
    <w:rsid w:val="00AC7783"/>
    <w:rsid w:val="00AC78DD"/>
    <w:rsid w:val="00AD02CD"/>
    <w:rsid w:val="00AD09D6"/>
    <w:rsid w:val="00AD0ED7"/>
    <w:rsid w:val="00AD1DF1"/>
    <w:rsid w:val="00AD6D1D"/>
    <w:rsid w:val="00AE1F73"/>
    <w:rsid w:val="00AF5FEE"/>
    <w:rsid w:val="00B00B56"/>
    <w:rsid w:val="00B15BE1"/>
    <w:rsid w:val="00B2118C"/>
    <w:rsid w:val="00B22CA3"/>
    <w:rsid w:val="00B265B7"/>
    <w:rsid w:val="00B30A2F"/>
    <w:rsid w:val="00B30C7F"/>
    <w:rsid w:val="00B34B80"/>
    <w:rsid w:val="00B3545E"/>
    <w:rsid w:val="00B400AD"/>
    <w:rsid w:val="00B4412E"/>
    <w:rsid w:val="00B44563"/>
    <w:rsid w:val="00B51DBB"/>
    <w:rsid w:val="00B5408A"/>
    <w:rsid w:val="00B56D9D"/>
    <w:rsid w:val="00B663B5"/>
    <w:rsid w:val="00B70001"/>
    <w:rsid w:val="00B701E0"/>
    <w:rsid w:val="00B73781"/>
    <w:rsid w:val="00B74404"/>
    <w:rsid w:val="00B74DBF"/>
    <w:rsid w:val="00B821B9"/>
    <w:rsid w:val="00B82208"/>
    <w:rsid w:val="00B83AAF"/>
    <w:rsid w:val="00B861B1"/>
    <w:rsid w:val="00B865EC"/>
    <w:rsid w:val="00B9017E"/>
    <w:rsid w:val="00B938D5"/>
    <w:rsid w:val="00B97646"/>
    <w:rsid w:val="00BA0457"/>
    <w:rsid w:val="00BA2961"/>
    <w:rsid w:val="00BA3F5E"/>
    <w:rsid w:val="00BA7824"/>
    <w:rsid w:val="00BB2BA5"/>
    <w:rsid w:val="00BB7149"/>
    <w:rsid w:val="00BB77ED"/>
    <w:rsid w:val="00BB7E3F"/>
    <w:rsid w:val="00BC13CE"/>
    <w:rsid w:val="00BC3C6F"/>
    <w:rsid w:val="00BD0A36"/>
    <w:rsid w:val="00BD25E9"/>
    <w:rsid w:val="00BD3E1D"/>
    <w:rsid w:val="00BD4BFB"/>
    <w:rsid w:val="00BD7764"/>
    <w:rsid w:val="00BE2010"/>
    <w:rsid w:val="00BE272B"/>
    <w:rsid w:val="00BE5E7B"/>
    <w:rsid w:val="00BF274F"/>
    <w:rsid w:val="00BF3494"/>
    <w:rsid w:val="00BF5D59"/>
    <w:rsid w:val="00C03CE6"/>
    <w:rsid w:val="00C04635"/>
    <w:rsid w:val="00C056EC"/>
    <w:rsid w:val="00C10FBF"/>
    <w:rsid w:val="00C1256D"/>
    <w:rsid w:val="00C15ABA"/>
    <w:rsid w:val="00C21E03"/>
    <w:rsid w:val="00C31325"/>
    <w:rsid w:val="00C367B1"/>
    <w:rsid w:val="00C54153"/>
    <w:rsid w:val="00C55186"/>
    <w:rsid w:val="00C5611B"/>
    <w:rsid w:val="00C61D0B"/>
    <w:rsid w:val="00C64483"/>
    <w:rsid w:val="00C64B6C"/>
    <w:rsid w:val="00C72A05"/>
    <w:rsid w:val="00C752DF"/>
    <w:rsid w:val="00C80BE2"/>
    <w:rsid w:val="00C86465"/>
    <w:rsid w:val="00C92470"/>
    <w:rsid w:val="00C95D82"/>
    <w:rsid w:val="00C962B1"/>
    <w:rsid w:val="00CA4B60"/>
    <w:rsid w:val="00CA71F1"/>
    <w:rsid w:val="00CB3431"/>
    <w:rsid w:val="00CB735F"/>
    <w:rsid w:val="00CB7710"/>
    <w:rsid w:val="00CB7F57"/>
    <w:rsid w:val="00CC46DE"/>
    <w:rsid w:val="00CC63FF"/>
    <w:rsid w:val="00CD0B93"/>
    <w:rsid w:val="00CD75B2"/>
    <w:rsid w:val="00CE5F11"/>
    <w:rsid w:val="00CE71E3"/>
    <w:rsid w:val="00CE7B0A"/>
    <w:rsid w:val="00D00622"/>
    <w:rsid w:val="00D014F8"/>
    <w:rsid w:val="00D06B44"/>
    <w:rsid w:val="00D108EE"/>
    <w:rsid w:val="00D14390"/>
    <w:rsid w:val="00D15445"/>
    <w:rsid w:val="00D33E4E"/>
    <w:rsid w:val="00D35E75"/>
    <w:rsid w:val="00D45395"/>
    <w:rsid w:val="00D570CA"/>
    <w:rsid w:val="00D673F3"/>
    <w:rsid w:val="00D70756"/>
    <w:rsid w:val="00D73582"/>
    <w:rsid w:val="00D74BD9"/>
    <w:rsid w:val="00D74D30"/>
    <w:rsid w:val="00D75C7C"/>
    <w:rsid w:val="00D81AD3"/>
    <w:rsid w:val="00D93255"/>
    <w:rsid w:val="00D938C0"/>
    <w:rsid w:val="00D97362"/>
    <w:rsid w:val="00D979F6"/>
    <w:rsid w:val="00D97F9E"/>
    <w:rsid w:val="00DC1A45"/>
    <w:rsid w:val="00DC73B7"/>
    <w:rsid w:val="00DD4065"/>
    <w:rsid w:val="00DD64E1"/>
    <w:rsid w:val="00DE054C"/>
    <w:rsid w:val="00DF0159"/>
    <w:rsid w:val="00DF01BE"/>
    <w:rsid w:val="00DF283F"/>
    <w:rsid w:val="00DF65ED"/>
    <w:rsid w:val="00E040A7"/>
    <w:rsid w:val="00E1509B"/>
    <w:rsid w:val="00E17B00"/>
    <w:rsid w:val="00E17F66"/>
    <w:rsid w:val="00E20346"/>
    <w:rsid w:val="00E208FE"/>
    <w:rsid w:val="00E249AF"/>
    <w:rsid w:val="00E2564F"/>
    <w:rsid w:val="00E33BCB"/>
    <w:rsid w:val="00E34AFE"/>
    <w:rsid w:val="00E44BA2"/>
    <w:rsid w:val="00E45766"/>
    <w:rsid w:val="00E51680"/>
    <w:rsid w:val="00E516D2"/>
    <w:rsid w:val="00E60C8D"/>
    <w:rsid w:val="00E61E06"/>
    <w:rsid w:val="00E646EA"/>
    <w:rsid w:val="00E66B39"/>
    <w:rsid w:val="00E67B48"/>
    <w:rsid w:val="00E70D07"/>
    <w:rsid w:val="00E76375"/>
    <w:rsid w:val="00E8092E"/>
    <w:rsid w:val="00E809E3"/>
    <w:rsid w:val="00E83787"/>
    <w:rsid w:val="00E84600"/>
    <w:rsid w:val="00E8629A"/>
    <w:rsid w:val="00E875C5"/>
    <w:rsid w:val="00E90C8E"/>
    <w:rsid w:val="00E922B2"/>
    <w:rsid w:val="00EA53F0"/>
    <w:rsid w:val="00EE5F91"/>
    <w:rsid w:val="00EE6163"/>
    <w:rsid w:val="00EE6B2E"/>
    <w:rsid w:val="00EE7336"/>
    <w:rsid w:val="00EF24A1"/>
    <w:rsid w:val="00EF3F9B"/>
    <w:rsid w:val="00EF490E"/>
    <w:rsid w:val="00EF5169"/>
    <w:rsid w:val="00F00D08"/>
    <w:rsid w:val="00F01DD9"/>
    <w:rsid w:val="00F22C4B"/>
    <w:rsid w:val="00F25E36"/>
    <w:rsid w:val="00F26595"/>
    <w:rsid w:val="00F36DB5"/>
    <w:rsid w:val="00F4537D"/>
    <w:rsid w:val="00F507DA"/>
    <w:rsid w:val="00F54AAD"/>
    <w:rsid w:val="00F66039"/>
    <w:rsid w:val="00F71BFB"/>
    <w:rsid w:val="00F72245"/>
    <w:rsid w:val="00F72C6D"/>
    <w:rsid w:val="00F73FB7"/>
    <w:rsid w:val="00F90742"/>
    <w:rsid w:val="00F91548"/>
    <w:rsid w:val="00F92FFF"/>
    <w:rsid w:val="00F93064"/>
    <w:rsid w:val="00F933D4"/>
    <w:rsid w:val="00F95D19"/>
    <w:rsid w:val="00F973BF"/>
    <w:rsid w:val="00FA1E43"/>
    <w:rsid w:val="00FA1FB6"/>
    <w:rsid w:val="00FA7BC0"/>
    <w:rsid w:val="00FB341C"/>
    <w:rsid w:val="00FC1DDD"/>
    <w:rsid w:val="00FC33BB"/>
    <w:rsid w:val="00FC3DA2"/>
    <w:rsid w:val="00FD22B0"/>
    <w:rsid w:val="00FE255E"/>
    <w:rsid w:val="00FF08A7"/>
    <w:rsid w:val="00FF103D"/>
    <w:rsid w:val="00FF6D5D"/>
    <w:rsid w:val="00FF7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0D"/>
    <w:rPr>
      <w:rFonts w:ascii="Courier New" w:hAnsi="Courier New"/>
      <w:sz w:val="24"/>
      <w:lang w:val="es-ES_tradnl"/>
    </w:rPr>
  </w:style>
  <w:style w:type="paragraph" w:styleId="Ttulo1">
    <w:name w:val="heading 1"/>
    <w:basedOn w:val="Normal"/>
    <w:next w:val="Normal"/>
    <w:link w:val="Ttulo1Car"/>
    <w:qFormat/>
    <w:rsid w:val="00797982"/>
    <w:pPr>
      <w:keepNext/>
      <w:numPr>
        <w:numId w:val="1"/>
      </w:numPr>
      <w:autoSpaceDE w:val="0"/>
      <w:autoSpaceDN w:val="0"/>
      <w:jc w:val="both"/>
      <w:outlineLvl w:val="0"/>
    </w:pPr>
    <w:rPr>
      <w:rFonts w:ascii="Arial" w:hAnsi="Arial"/>
      <w:b/>
      <w:caps/>
      <w:spacing w:val="-3"/>
      <w:szCs w:val="24"/>
    </w:rPr>
  </w:style>
  <w:style w:type="paragraph" w:styleId="Ttulo2">
    <w:name w:val="heading 2"/>
    <w:basedOn w:val="Normal"/>
    <w:next w:val="Normal"/>
    <w:qFormat/>
    <w:rsid w:val="00797982"/>
    <w:pPr>
      <w:keepNext/>
      <w:numPr>
        <w:ilvl w:val="1"/>
        <w:numId w:val="1"/>
      </w:numPr>
      <w:autoSpaceDE w:val="0"/>
      <w:autoSpaceDN w:val="0"/>
      <w:ind w:left="993" w:hanging="633"/>
      <w:outlineLvl w:val="1"/>
    </w:pPr>
    <w:rPr>
      <w:rFonts w:ascii="Arial" w:hAnsi="Arial"/>
      <w:b/>
      <w:i/>
      <w:lang w:val="es-ES"/>
    </w:rPr>
  </w:style>
  <w:style w:type="paragraph" w:styleId="Ttulo3">
    <w:name w:val="heading 3"/>
    <w:basedOn w:val="Normal"/>
    <w:next w:val="Normal"/>
    <w:qFormat/>
    <w:rsid w:val="00686EA6"/>
    <w:pPr>
      <w:keepNext/>
      <w:jc w:val="both"/>
      <w:outlineLvl w:val="2"/>
    </w:pPr>
    <w:rPr>
      <w:rFonts w:ascii="Arial" w:hAnsi="Arial"/>
      <w:sz w:val="28"/>
      <w:lang w:val="es-ES"/>
    </w:rPr>
  </w:style>
  <w:style w:type="paragraph" w:styleId="Ttulo4">
    <w:name w:val="heading 4"/>
    <w:basedOn w:val="Normal"/>
    <w:next w:val="Normal"/>
    <w:qFormat/>
    <w:rsid w:val="00686EA6"/>
    <w:pPr>
      <w:keepNext/>
      <w:jc w:val="both"/>
      <w:outlineLvl w:val="3"/>
    </w:pPr>
    <w:rPr>
      <w:rFonts w:ascii="Arial" w:hAnsi="Arial"/>
      <w:u w:val="single"/>
      <w:lang w:val="es-ES"/>
    </w:rPr>
  </w:style>
  <w:style w:type="paragraph" w:styleId="Ttulo5">
    <w:name w:val="heading 5"/>
    <w:basedOn w:val="Normal"/>
    <w:next w:val="Normal"/>
    <w:qFormat/>
    <w:rsid w:val="00686EA6"/>
    <w:pPr>
      <w:keepNext/>
      <w:tabs>
        <w:tab w:val="right" w:pos="9026"/>
      </w:tabs>
      <w:suppressAutoHyphens/>
      <w:spacing w:line="312" w:lineRule="auto"/>
      <w:jc w:val="right"/>
      <w:outlineLvl w:val="4"/>
    </w:pPr>
    <w:rPr>
      <w:rFonts w:ascii="Arial" w:hAnsi="Arial"/>
      <w:b/>
      <w:spacing w:val="-3"/>
      <w:u w:val="single"/>
    </w:rPr>
  </w:style>
  <w:style w:type="paragraph" w:styleId="Ttulo6">
    <w:name w:val="heading 6"/>
    <w:basedOn w:val="Normal"/>
    <w:next w:val="Normal"/>
    <w:qFormat/>
    <w:rsid w:val="00686EA6"/>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6EA6"/>
    <w:pPr>
      <w:jc w:val="both"/>
    </w:pPr>
    <w:rPr>
      <w:rFonts w:ascii="Arial" w:hAnsi="Arial"/>
      <w:b/>
    </w:rPr>
  </w:style>
  <w:style w:type="paragraph" w:styleId="Piedepgina">
    <w:name w:val="footer"/>
    <w:basedOn w:val="Normal"/>
    <w:link w:val="PiedepginaCar"/>
    <w:uiPriority w:val="99"/>
    <w:rsid w:val="00686EA6"/>
    <w:pPr>
      <w:tabs>
        <w:tab w:val="center" w:pos="4252"/>
        <w:tab w:val="right" w:pos="8504"/>
      </w:tabs>
    </w:pPr>
  </w:style>
  <w:style w:type="character" w:styleId="Nmerodepgina">
    <w:name w:val="page number"/>
    <w:basedOn w:val="Fuentedeprrafopredeter"/>
    <w:rsid w:val="00686EA6"/>
  </w:style>
  <w:style w:type="paragraph" w:styleId="Sangradetextonormal">
    <w:name w:val="Body Text Indent"/>
    <w:basedOn w:val="Normal"/>
    <w:link w:val="SangradetextonormalCar"/>
    <w:rsid w:val="00686EA6"/>
    <w:pPr>
      <w:ind w:hanging="426"/>
      <w:jc w:val="both"/>
    </w:pPr>
    <w:rPr>
      <w:rFonts w:ascii="Arial" w:hAnsi="Arial"/>
      <w:lang w:val="es-ES"/>
    </w:rPr>
  </w:style>
  <w:style w:type="paragraph" w:styleId="Sangra2detindependiente">
    <w:name w:val="Body Text Indent 2"/>
    <w:basedOn w:val="Normal"/>
    <w:rsid w:val="00686EA6"/>
    <w:pPr>
      <w:ind w:firstLine="709"/>
      <w:jc w:val="both"/>
    </w:pPr>
    <w:rPr>
      <w:rFonts w:ascii="Arial" w:hAnsi="Arial"/>
    </w:rPr>
  </w:style>
  <w:style w:type="paragraph" w:styleId="Encabezado">
    <w:name w:val="header"/>
    <w:basedOn w:val="Normal"/>
    <w:link w:val="EncabezadoCar"/>
    <w:rsid w:val="00686EA6"/>
    <w:pPr>
      <w:tabs>
        <w:tab w:val="center" w:pos="4252"/>
        <w:tab w:val="right" w:pos="8504"/>
      </w:tabs>
    </w:pPr>
  </w:style>
  <w:style w:type="paragraph" w:styleId="Ttulo">
    <w:name w:val="Title"/>
    <w:basedOn w:val="Normal"/>
    <w:qFormat/>
    <w:rsid w:val="00686EA6"/>
    <w:pPr>
      <w:jc w:val="center"/>
    </w:pPr>
    <w:rPr>
      <w:rFonts w:ascii="Arial" w:hAnsi="Arial"/>
      <w:b/>
      <w:sz w:val="32"/>
      <w:lang w:val="es-ES"/>
    </w:rPr>
  </w:style>
  <w:style w:type="paragraph" w:styleId="Textoindependiente3">
    <w:name w:val="Body Text 3"/>
    <w:basedOn w:val="Normal"/>
    <w:rsid w:val="00686EA6"/>
    <w:pPr>
      <w:jc w:val="both"/>
    </w:pPr>
    <w:rPr>
      <w:rFonts w:ascii="Arial" w:hAnsi="Arial"/>
      <w:lang w:val="es-ES"/>
    </w:rPr>
  </w:style>
  <w:style w:type="paragraph" w:styleId="Textoindependiente2">
    <w:name w:val="Body Text 2"/>
    <w:basedOn w:val="Normal"/>
    <w:rsid w:val="00686EA6"/>
    <w:pPr>
      <w:jc w:val="both"/>
    </w:pPr>
    <w:rPr>
      <w:rFonts w:ascii="Arial" w:hAnsi="Arial"/>
    </w:rPr>
  </w:style>
  <w:style w:type="paragraph" w:styleId="Textodeglobo">
    <w:name w:val="Balloon Text"/>
    <w:basedOn w:val="Normal"/>
    <w:semiHidden/>
    <w:rsid w:val="00D14390"/>
    <w:rPr>
      <w:rFonts w:ascii="Tahoma" w:hAnsi="Tahoma" w:cs="Tahoma"/>
      <w:sz w:val="16"/>
      <w:szCs w:val="16"/>
    </w:rPr>
  </w:style>
  <w:style w:type="paragraph" w:customStyle="1" w:styleId="Sangradetextonormal1">
    <w:name w:val="Sangría de texto normal1"/>
    <w:basedOn w:val="Normal"/>
    <w:rsid w:val="00704A8D"/>
    <w:pPr>
      <w:ind w:hanging="426"/>
      <w:jc w:val="both"/>
    </w:pPr>
    <w:rPr>
      <w:rFonts w:ascii="Arial" w:hAnsi="Arial"/>
      <w:lang w:val="es-ES"/>
    </w:rPr>
  </w:style>
  <w:style w:type="character" w:customStyle="1" w:styleId="SangradetextonormalCar">
    <w:name w:val="Sangría de texto normal Car"/>
    <w:basedOn w:val="Fuentedeprrafopredeter"/>
    <w:link w:val="Sangradetextonormal"/>
    <w:rsid w:val="00F73FB7"/>
    <w:rPr>
      <w:rFonts w:ascii="Arial" w:hAnsi="Arial"/>
      <w:sz w:val="24"/>
    </w:rPr>
  </w:style>
  <w:style w:type="paragraph" w:styleId="Prrafodelista">
    <w:name w:val="List Paragraph"/>
    <w:basedOn w:val="Normal"/>
    <w:uiPriority w:val="34"/>
    <w:qFormat/>
    <w:rsid w:val="00510B51"/>
    <w:pPr>
      <w:ind w:left="708"/>
    </w:pPr>
  </w:style>
  <w:style w:type="character" w:customStyle="1" w:styleId="EncabezadoCar">
    <w:name w:val="Encabezado Car"/>
    <w:basedOn w:val="Fuentedeprrafopredeter"/>
    <w:link w:val="Encabezado"/>
    <w:rsid w:val="000134A4"/>
    <w:rPr>
      <w:rFonts w:ascii="Courier New" w:hAnsi="Courier New"/>
      <w:sz w:val="24"/>
      <w:lang w:val="es-ES_tradnl"/>
    </w:rPr>
  </w:style>
  <w:style w:type="character" w:customStyle="1" w:styleId="Ttulo1Car">
    <w:name w:val="Título 1 Car"/>
    <w:basedOn w:val="Fuentedeprrafopredeter"/>
    <w:link w:val="Ttulo1"/>
    <w:rsid w:val="00797982"/>
    <w:rPr>
      <w:rFonts w:ascii="Arial" w:hAnsi="Arial"/>
      <w:b/>
      <w:caps/>
      <w:spacing w:val="-3"/>
      <w:sz w:val="24"/>
      <w:szCs w:val="24"/>
      <w:lang w:val="es-ES_tradnl"/>
    </w:rPr>
  </w:style>
  <w:style w:type="paragraph" w:styleId="Textosinformato">
    <w:name w:val="Plain Text"/>
    <w:basedOn w:val="Normal"/>
    <w:link w:val="TextosinformatoCar"/>
    <w:uiPriority w:val="99"/>
    <w:unhideWhenUsed/>
    <w:rsid w:val="00E17B00"/>
    <w:rPr>
      <w:rFonts w:eastAsia="Calibri" w:cs="Courier New"/>
      <w:szCs w:val="24"/>
      <w:lang w:val="es-ES"/>
    </w:rPr>
  </w:style>
  <w:style w:type="character" w:customStyle="1" w:styleId="TextosinformatoCar">
    <w:name w:val="Texto sin formato Car"/>
    <w:basedOn w:val="Fuentedeprrafopredeter"/>
    <w:link w:val="Textosinformato"/>
    <w:uiPriority w:val="99"/>
    <w:rsid w:val="00E17B00"/>
    <w:rPr>
      <w:rFonts w:ascii="Courier New" w:eastAsia="Calibri" w:hAnsi="Courier New" w:cs="Courier New"/>
      <w:sz w:val="24"/>
      <w:szCs w:val="24"/>
    </w:rPr>
  </w:style>
  <w:style w:type="character" w:customStyle="1" w:styleId="TextoindependienteCar">
    <w:name w:val="Texto independiente Car"/>
    <w:basedOn w:val="Fuentedeprrafopredeter"/>
    <w:link w:val="Textoindependiente"/>
    <w:rsid w:val="00A81908"/>
    <w:rPr>
      <w:rFonts w:ascii="Arial" w:hAnsi="Arial"/>
      <w:b/>
      <w:sz w:val="24"/>
      <w:lang w:val="es-ES_tradnl"/>
    </w:rPr>
  </w:style>
  <w:style w:type="character" w:customStyle="1" w:styleId="PiedepginaCar">
    <w:name w:val="Pie de página Car"/>
    <w:basedOn w:val="Fuentedeprrafopredeter"/>
    <w:link w:val="Piedepgina"/>
    <w:uiPriority w:val="99"/>
    <w:rsid w:val="00F93064"/>
    <w:rPr>
      <w:rFonts w:ascii="Courier New" w:hAnsi="Courier New"/>
      <w:sz w:val="24"/>
      <w:lang w:val="es-ES_tradnl"/>
    </w:rPr>
  </w:style>
  <w:style w:type="paragraph" w:customStyle="1" w:styleId="ESTILO1">
    <w:name w:val="ESTILO 1"/>
    <w:basedOn w:val="Normal"/>
    <w:qFormat/>
    <w:rsid w:val="00F93064"/>
    <w:pPr>
      <w:autoSpaceDE w:val="0"/>
      <w:autoSpaceDN w:val="0"/>
    </w:pPr>
    <w:rPr>
      <w:rFonts w:ascii="Arial" w:hAnsi="Arial" w:cs="Arial"/>
      <w:b/>
      <w:bCs/>
      <w:szCs w:val="24"/>
      <w:lang w:eastAsia="es-ES_tradnl"/>
    </w:rPr>
  </w:style>
  <w:style w:type="paragraph" w:styleId="Revisin">
    <w:name w:val="Revision"/>
    <w:hidden/>
    <w:uiPriority w:val="99"/>
    <w:semiHidden/>
    <w:rsid w:val="008B4414"/>
    <w:rPr>
      <w:rFonts w:ascii="Courier New" w:hAnsi="Courier New"/>
      <w:sz w:val="24"/>
      <w:lang w:val="es-ES_tradnl"/>
    </w:rPr>
  </w:style>
  <w:style w:type="character" w:styleId="Hipervnculo">
    <w:name w:val="Hyperlink"/>
    <w:basedOn w:val="Fuentedeprrafopredeter"/>
    <w:uiPriority w:val="99"/>
    <w:unhideWhenUsed/>
    <w:rsid w:val="00B56D9D"/>
    <w:rPr>
      <w:color w:val="0000FF"/>
      <w:u w:val="single"/>
    </w:rPr>
  </w:style>
  <w:style w:type="paragraph" w:styleId="Mapadeldocumento">
    <w:name w:val="Document Map"/>
    <w:basedOn w:val="Normal"/>
    <w:link w:val="MapadeldocumentoCar"/>
    <w:rsid w:val="00E1509B"/>
    <w:rPr>
      <w:rFonts w:ascii="Tahoma" w:hAnsi="Tahoma" w:cs="Tahoma"/>
      <w:sz w:val="16"/>
      <w:szCs w:val="16"/>
    </w:rPr>
  </w:style>
  <w:style w:type="character" w:customStyle="1" w:styleId="MapadeldocumentoCar">
    <w:name w:val="Mapa del documento Car"/>
    <w:basedOn w:val="Fuentedeprrafopredeter"/>
    <w:link w:val="Mapadeldocumento"/>
    <w:rsid w:val="00E1509B"/>
    <w:rPr>
      <w:rFonts w:ascii="Tahoma" w:hAnsi="Tahoma" w:cs="Tahoma"/>
      <w:sz w:val="16"/>
      <w:szCs w:val="16"/>
      <w:lang w:val="es-ES_tradnl"/>
    </w:rPr>
  </w:style>
  <w:style w:type="paragraph" w:customStyle="1" w:styleId="p1">
    <w:name w:val="p1"/>
    <w:basedOn w:val="Normal"/>
    <w:rsid w:val="004C19B5"/>
    <w:pPr>
      <w:spacing w:after="120"/>
    </w:pPr>
    <w:rPr>
      <w:rFonts w:ascii=".SF UI Display" w:eastAsiaTheme="minorHAnsi" w:hAnsi=".SF UI Display"/>
      <w:color w:val="454545"/>
      <w:sz w:val="40"/>
      <w:szCs w:val="40"/>
      <w:lang w:val="es-ES"/>
    </w:rPr>
  </w:style>
  <w:style w:type="character" w:customStyle="1" w:styleId="s1">
    <w:name w:val="s1"/>
    <w:basedOn w:val="Fuentedeprrafopredeter"/>
    <w:rsid w:val="004C19B5"/>
    <w:rPr>
      <w:rFonts w:ascii=".SFUIDisplay-Regular" w:hAnsi=".SFUIDisplay-Regular" w:hint="default"/>
      <w:b w:val="0"/>
      <w:bCs w:val="0"/>
      <w:i w:val="0"/>
      <w:iCs w:val="0"/>
      <w:sz w:val="66"/>
      <w:szCs w:val="66"/>
    </w:rPr>
  </w:style>
  <w:style w:type="character" w:customStyle="1" w:styleId="apple-converted-space">
    <w:name w:val="apple-converted-space"/>
    <w:basedOn w:val="Fuentedeprrafopredeter"/>
    <w:rsid w:val="004C19B5"/>
  </w:style>
  <w:style w:type="paragraph" w:styleId="TDC1">
    <w:name w:val="toc 1"/>
    <w:basedOn w:val="Normal"/>
    <w:next w:val="Normal"/>
    <w:autoRedefine/>
    <w:uiPriority w:val="39"/>
    <w:rsid w:val="0068439C"/>
    <w:pPr>
      <w:tabs>
        <w:tab w:val="left" w:pos="440"/>
        <w:tab w:val="right" w:leader="dot" w:pos="9912"/>
      </w:tabs>
      <w:spacing w:after="100"/>
    </w:pPr>
    <w:rPr>
      <w:rFonts w:ascii="Arial" w:hAnsi="Arial" w:cs="Arial"/>
      <w:caps/>
      <w:noProof/>
      <w:szCs w:val="24"/>
    </w:rPr>
  </w:style>
  <w:style w:type="paragraph" w:styleId="TDC2">
    <w:name w:val="toc 2"/>
    <w:basedOn w:val="Normal"/>
    <w:next w:val="Normal"/>
    <w:autoRedefine/>
    <w:uiPriority w:val="39"/>
    <w:rsid w:val="00BE272B"/>
    <w:pPr>
      <w:tabs>
        <w:tab w:val="left" w:pos="1100"/>
        <w:tab w:val="right" w:leader="dot" w:pos="9912"/>
      </w:tabs>
      <w:spacing w:after="100"/>
      <w:ind w:left="1134" w:hanging="894"/>
    </w:pPr>
  </w:style>
  <w:style w:type="character" w:styleId="Refdecomentario">
    <w:name w:val="annotation reference"/>
    <w:basedOn w:val="Fuentedeprrafopredeter"/>
    <w:semiHidden/>
    <w:unhideWhenUsed/>
    <w:rsid w:val="004E36D8"/>
    <w:rPr>
      <w:sz w:val="16"/>
      <w:szCs w:val="16"/>
    </w:rPr>
  </w:style>
  <w:style w:type="paragraph" w:styleId="Textocomentario">
    <w:name w:val="annotation text"/>
    <w:basedOn w:val="Normal"/>
    <w:link w:val="TextocomentarioCar"/>
    <w:semiHidden/>
    <w:unhideWhenUsed/>
    <w:rsid w:val="004E36D8"/>
    <w:rPr>
      <w:sz w:val="20"/>
    </w:rPr>
  </w:style>
  <w:style w:type="character" w:customStyle="1" w:styleId="TextocomentarioCar">
    <w:name w:val="Texto comentario Car"/>
    <w:basedOn w:val="Fuentedeprrafopredeter"/>
    <w:link w:val="Textocomentario"/>
    <w:semiHidden/>
    <w:rsid w:val="004E36D8"/>
    <w:rPr>
      <w:rFonts w:ascii="Courier New" w:hAnsi="Courier New"/>
      <w:lang w:val="es-ES_tradnl"/>
    </w:rPr>
  </w:style>
  <w:style w:type="paragraph" w:styleId="Asuntodelcomentario">
    <w:name w:val="annotation subject"/>
    <w:basedOn w:val="Textocomentario"/>
    <w:next w:val="Textocomentario"/>
    <w:link w:val="AsuntodelcomentarioCar"/>
    <w:semiHidden/>
    <w:unhideWhenUsed/>
    <w:rsid w:val="004E36D8"/>
    <w:rPr>
      <w:b/>
      <w:bCs/>
    </w:rPr>
  </w:style>
  <w:style w:type="character" w:customStyle="1" w:styleId="AsuntodelcomentarioCar">
    <w:name w:val="Asunto del comentario Car"/>
    <w:basedOn w:val="TextocomentarioCar"/>
    <w:link w:val="Asuntodelcomentario"/>
    <w:semiHidden/>
    <w:rsid w:val="004E36D8"/>
    <w:rPr>
      <w:rFonts w:ascii="Courier New" w:hAnsi="Courier New"/>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661">
      <w:bodyDiv w:val="1"/>
      <w:marLeft w:val="0"/>
      <w:marRight w:val="0"/>
      <w:marTop w:val="0"/>
      <w:marBottom w:val="0"/>
      <w:divBdr>
        <w:top w:val="none" w:sz="0" w:space="0" w:color="auto"/>
        <w:left w:val="none" w:sz="0" w:space="0" w:color="auto"/>
        <w:bottom w:val="none" w:sz="0" w:space="0" w:color="auto"/>
        <w:right w:val="none" w:sz="0" w:space="0" w:color="auto"/>
      </w:divBdr>
    </w:div>
    <w:div w:id="48383090">
      <w:bodyDiv w:val="1"/>
      <w:marLeft w:val="0"/>
      <w:marRight w:val="0"/>
      <w:marTop w:val="0"/>
      <w:marBottom w:val="0"/>
      <w:divBdr>
        <w:top w:val="none" w:sz="0" w:space="0" w:color="auto"/>
        <w:left w:val="none" w:sz="0" w:space="0" w:color="auto"/>
        <w:bottom w:val="none" w:sz="0" w:space="0" w:color="auto"/>
        <w:right w:val="none" w:sz="0" w:space="0" w:color="auto"/>
      </w:divBdr>
    </w:div>
    <w:div w:id="93406176">
      <w:bodyDiv w:val="1"/>
      <w:marLeft w:val="0"/>
      <w:marRight w:val="0"/>
      <w:marTop w:val="0"/>
      <w:marBottom w:val="0"/>
      <w:divBdr>
        <w:top w:val="none" w:sz="0" w:space="0" w:color="auto"/>
        <w:left w:val="none" w:sz="0" w:space="0" w:color="auto"/>
        <w:bottom w:val="none" w:sz="0" w:space="0" w:color="auto"/>
        <w:right w:val="none" w:sz="0" w:space="0" w:color="auto"/>
      </w:divBdr>
    </w:div>
    <w:div w:id="112212298">
      <w:bodyDiv w:val="1"/>
      <w:marLeft w:val="0"/>
      <w:marRight w:val="0"/>
      <w:marTop w:val="0"/>
      <w:marBottom w:val="0"/>
      <w:divBdr>
        <w:top w:val="none" w:sz="0" w:space="0" w:color="auto"/>
        <w:left w:val="none" w:sz="0" w:space="0" w:color="auto"/>
        <w:bottom w:val="none" w:sz="0" w:space="0" w:color="auto"/>
        <w:right w:val="none" w:sz="0" w:space="0" w:color="auto"/>
      </w:divBdr>
    </w:div>
    <w:div w:id="271324897">
      <w:bodyDiv w:val="1"/>
      <w:marLeft w:val="0"/>
      <w:marRight w:val="0"/>
      <w:marTop w:val="0"/>
      <w:marBottom w:val="0"/>
      <w:divBdr>
        <w:top w:val="none" w:sz="0" w:space="0" w:color="auto"/>
        <w:left w:val="none" w:sz="0" w:space="0" w:color="auto"/>
        <w:bottom w:val="none" w:sz="0" w:space="0" w:color="auto"/>
        <w:right w:val="none" w:sz="0" w:space="0" w:color="auto"/>
      </w:divBdr>
    </w:div>
    <w:div w:id="375397892">
      <w:bodyDiv w:val="1"/>
      <w:marLeft w:val="0"/>
      <w:marRight w:val="0"/>
      <w:marTop w:val="0"/>
      <w:marBottom w:val="0"/>
      <w:divBdr>
        <w:top w:val="none" w:sz="0" w:space="0" w:color="auto"/>
        <w:left w:val="none" w:sz="0" w:space="0" w:color="auto"/>
        <w:bottom w:val="none" w:sz="0" w:space="0" w:color="auto"/>
        <w:right w:val="none" w:sz="0" w:space="0" w:color="auto"/>
      </w:divBdr>
    </w:div>
    <w:div w:id="476340074">
      <w:bodyDiv w:val="1"/>
      <w:marLeft w:val="0"/>
      <w:marRight w:val="0"/>
      <w:marTop w:val="0"/>
      <w:marBottom w:val="0"/>
      <w:divBdr>
        <w:top w:val="none" w:sz="0" w:space="0" w:color="auto"/>
        <w:left w:val="none" w:sz="0" w:space="0" w:color="auto"/>
        <w:bottom w:val="none" w:sz="0" w:space="0" w:color="auto"/>
        <w:right w:val="none" w:sz="0" w:space="0" w:color="auto"/>
      </w:divBdr>
    </w:div>
    <w:div w:id="484051554">
      <w:bodyDiv w:val="1"/>
      <w:marLeft w:val="0"/>
      <w:marRight w:val="0"/>
      <w:marTop w:val="0"/>
      <w:marBottom w:val="0"/>
      <w:divBdr>
        <w:top w:val="none" w:sz="0" w:space="0" w:color="auto"/>
        <w:left w:val="none" w:sz="0" w:space="0" w:color="auto"/>
        <w:bottom w:val="none" w:sz="0" w:space="0" w:color="auto"/>
        <w:right w:val="none" w:sz="0" w:space="0" w:color="auto"/>
      </w:divBdr>
    </w:div>
    <w:div w:id="522475038">
      <w:bodyDiv w:val="1"/>
      <w:marLeft w:val="0"/>
      <w:marRight w:val="0"/>
      <w:marTop w:val="0"/>
      <w:marBottom w:val="0"/>
      <w:divBdr>
        <w:top w:val="none" w:sz="0" w:space="0" w:color="auto"/>
        <w:left w:val="none" w:sz="0" w:space="0" w:color="auto"/>
        <w:bottom w:val="none" w:sz="0" w:space="0" w:color="auto"/>
        <w:right w:val="none" w:sz="0" w:space="0" w:color="auto"/>
      </w:divBdr>
    </w:div>
    <w:div w:id="584270471">
      <w:bodyDiv w:val="1"/>
      <w:marLeft w:val="0"/>
      <w:marRight w:val="0"/>
      <w:marTop w:val="0"/>
      <w:marBottom w:val="0"/>
      <w:divBdr>
        <w:top w:val="none" w:sz="0" w:space="0" w:color="auto"/>
        <w:left w:val="none" w:sz="0" w:space="0" w:color="auto"/>
        <w:bottom w:val="none" w:sz="0" w:space="0" w:color="auto"/>
        <w:right w:val="none" w:sz="0" w:space="0" w:color="auto"/>
      </w:divBdr>
    </w:div>
    <w:div w:id="591090951">
      <w:bodyDiv w:val="1"/>
      <w:marLeft w:val="0"/>
      <w:marRight w:val="0"/>
      <w:marTop w:val="0"/>
      <w:marBottom w:val="0"/>
      <w:divBdr>
        <w:top w:val="none" w:sz="0" w:space="0" w:color="auto"/>
        <w:left w:val="none" w:sz="0" w:space="0" w:color="auto"/>
        <w:bottom w:val="none" w:sz="0" w:space="0" w:color="auto"/>
        <w:right w:val="none" w:sz="0" w:space="0" w:color="auto"/>
      </w:divBdr>
    </w:div>
    <w:div w:id="596207928">
      <w:bodyDiv w:val="1"/>
      <w:marLeft w:val="0"/>
      <w:marRight w:val="0"/>
      <w:marTop w:val="0"/>
      <w:marBottom w:val="0"/>
      <w:divBdr>
        <w:top w:val="none" w:sz="0" w:space="0" w:color="auto"/>
        <w:left w:val="none" w:sz="0" w:space="0" w:color="auto"/>
        <w:bottom w:val="none" w:sz="0" w:space="0" w:color="auto"/>
        <w:right w:val="none" w:sz="0" w:space="0" w:color="auto"/>
      </w:divBdr>
    </w:div>
    <w:div w:id="602956456">
      <w:bodyDiv w:val="1"/>
      <w:marLeft w:val="0"/>
      <w:marRight w:val="0"/>
      <w:marTop w:val="0"/>
      <w:marBottom w:val="0"/>
      <w:divBdr>
        <w:top w:val="none" w:sz="0" w:space="0" w:color="auto"/>
        <w:left w:val="none" w:sz="0" w:space="0" w:color="auto"/>
        <w:bottom w:val="none" w:sz="0" w:space="0" w:color="auto"/>
        <w:right w:val="none" w:sz="0" w:space="0" w:color="auto"/>
      </w:divBdr>
    </w:div>
    <w:div w:id="639919126">
      <w:bodyDiv w:val="1"/>
      <w:marLeft w:val="0"/>
      <w:marRight w:val="0"/>
      <w:marTop w:val="0"/>
      <w:marBottom w:val="0"/>
      <w:divBdr>
        <w:top w:val="none" w:sz="0" w:space="0" w:color="auto"/>
        <w:left w:val="none" w:sz="0" w:space="0" w:color="auto"/>
        <w:bottom w:val="none" w:sz="0" w:space="0" w:color="auto"/>
        <w:right w:val="none" w:sz="0" w:space="0" w:color="auto"/>
      </w:divBdr>
    </w:div>
    <w:div w:id="752900754">
      <w:bodyDiv w:val="1"/>
      <w:marLeft w:val="0"/>
      <w:marRight w:val="0"/>
      <w:marTop w:val="0"/>
      <w:marBottom w:val="0"/>
      <w:divBdr>
        <w:top w:val="none" w:sz="0" w:space="0" w:color="auto"/>
        <w:left w:val="none" w:sz="0" w:space="0" w:color="auto"/>
        <w:bottom w:val="none" w:sz="0" w:space="0" w:color="auto"/>
        <w:right w:val="none" w:sz="0" w:space="0" w:color="auto"/>
      </w:divBdr>
    </w:div>
    <w:div w:id="867527574">
      <w:bodyDiv w:val="1"/>
      <w:marLeft w:val="0"/>
      <w:marRight w:val="0"/>
      <w:marTop w:val="0"/>
      <w:marBottom w:val="0"/>
      <w:divBdr>
        <w:top w:val="none" w:sz="0" w:space="0" w:color="auto"/>
        <w:left w:val="none" w:sz="0" w:space="0" w:color="auto"/>
        <w:bottom w:val="none" w:sz="0" w:space="0" w:color="auto"/>
        <w:right w:val="none" w:sz="0" w:space="0" w:color="auto"/>
      </w:divBdr>
    </w:div>
    <w:div w:id="919756211">
      <w:bodyDiv w:val="1"/>
      <w:marLeft w:val="0"/>
      <w:marRight w:val="0"/>
      <w:marTop w:val="0"/>
      <w:marBottom w:val="0"/>
      <w:divBdr>
        <w:top w:val="none" w:sz="0" w:space="0" w:color="auto"/>
        <w:left w:val="none" w:sz="0" w:space="0" w:color="auto"/>
        <w:bottom w:val="none" w:sz="0" w:space="0" w:color="auto"/>
        <w:right w:val="none" w:sz="0" w:space="0" w:color="auto"/>
      </w:divBdr>
    </w:div>
    <w:div w:id="956109921">
      <w:bodyDiv w:val="1"/>
      <w:marLeft w:val="0"/>
      <w:marRight w:val="0"/>
      <w:marTop w:val="0"/>
      <w:marBottom w:val="0"/>
      <w:divBdr>
        <w:top w:val="none" w:sz="0" w:space="0" w:color="auto"/>
        <w:left w:val="none" w:sz="0" w:space="0" w:color="auto"/>
        <w:bottom w:val="none" w:sz="0" w:space="0" w:color="auto"/>
        <w:right w:val="none" w:sz="0" w:space="0" w:color="auto"/>
      </w:divBdr>
    </w:div>
    <w:div w:id="980504910">
      <w:bodyDiv w:val="1"/>
      <w:marLeft w:val="0"/>
      <w:marRight w:val="0"/>
      <w:marTop w:val="0"/>
      <w:marBottom w:val="0"/>
      <w:divBdr>
        <w:top w:val="none" w:sz="0" w:space="0" w:color="auto"/>
        <w:left w:val="none" w:sz="0" w:space="0" w:color="auto"/>
        <w:bottom w:val="none" w:sz="0" w:space="0" w:color="auto"/>
        <w:right w:val="none" w:sz="0" w:space="0" w:color="auto"/>
      </w:divBdr>
    </w:div>
    <w:div w:id="1023701165">
      <w:bodyDiv w:val="1"/>
      <w:marLeft w:val="0"/>
      <w:marRight w:val="0"/>
      <w:marTop w:val="0"/>
      <w:marBottom w:val="0"/>
      <w:divBdr>
        <w:top w:val="none" w:sz="0" w:space="0" w:color="auto"/>
        <w:left w:val="none" w:sz="0" w:space="0" w:color="auto"/>
        <w:bottom w:val="none" w:sz="0" w:space="0" w:color="auto"/>
        <w:right w:val="none" w:sz="0" w:space="0" w:color="auto"/>
      </w:divBdr>
    </w:div>
    <w:div w:id="1140803432">
      <w:bodyDiv w:val="1"/>
      <w:marLeft w:val="0"/>
      <w:marRight w:val="0"/>
      <w:marTop w:val="0"/>
      <w:marBottom w:val="0"/>
      <w:divBdr>
        <w:top w:val="none" w:sz="0" w:space="0" w:color="auto"/>
        <w:left w:val="none" w:sz="0" w:space="0" w:color="auto"/>
        <w:bottom w:val="none" w:sz="0" w:space="0" w:color="auto"/>
        <w:right w:val="none" w:sz="0" w:space="0" w:color="auto"/>
      </w:divBdr>
    </w:div>
    <w:div w:id="1220634213">
      <w:bodyDiv w:val="1"/>
      <w:marLeft w:val="0"/>
      <w:marRight w:val="0"/>
      <w:marTop w:val="0"/>
      <w:marBottom w:val="0"/>
      <w:divBdr>
        <w:top w:val="none" w:sz="0" w:space="0" w:color="auto"/>
        <w:left w:val="none" w:sz="0" w:space="0" w:color="auto"/>
        <w:bottom w:val="none" w:sz="0" w:space="0" w:color="auto"/>
        <w:right w:val="none" w:sz="0" w:space="0" w:color="auto"/>
      </w:divBdr>
    </w:div>
    <w:div w:id="1223372216">
      <w:bodyDiv w:val="1"/>
      <w:marLeft w:val="0"/>
      <w:marRight w:val="0"/>
      <w:marTop w:val="0"/>
      <w:marBottom w:val="0"/>
      <w:divBdr>
        <w:top w:val="none" w:sz="0" w:space="0" w:color="auto"/>
        <w:left w:val="none" w:sz="0" w:space="0" w:color="auto"/>
        <w:bottom w:val="none" w:sz="0" w:space="0" w:color="auto"/>
        <w:right w:val="none" w:sz="0" w:space="0" w:color="auto"/>
      </w:divBdr>
    </w:div>
    <w:div w:id="1296567554">
      <w:bodyDiv w:val="1"/>
      <w:marLeft w:val="0"/>
      <w:marRight w:val="0"/>
      <w:marTop w:val="0"/>
      <w:marBottom w:val="0"/>
      <w:divBdr>
        <w:top w:val="none" w:sz="0" w:space="0" w:color="auto"/>
        <w:left w:val="none" w:sz="0" w:space="0" w:color="auto"/>
        <w:bottom w:val="none" w:sz="0" w:space="0" w:color="auto"/>
        <w:right w:val="none" w:sz="0" w:space="0" w:color="auto"/>
      </w:divBdr>
    </w:div>
    <w:div w:id="1358314610">
      <w:bodyDiv w:val="1"/>
      <w:marLeft w:val="0"/>
      <w:marRight w:val="0"/>
      <w:marTop w:val="0"/>
      <w:marBottom w:val="0"/>
      <w:divBdr>
        <w:top w:val="none" w:sz="0" w:space="0" w:color="auto"/>
        <w:left w:val="none" w:sz="0" w:space="0" w:color="auto"/>
        <w:bottom w:val="none" w:sz="0" w:space="0" w:color="auto"/>
        <w:right w:val="none" w:sz="0" w:space="0" w:color="auto"/>
      </w:divBdr>
    </w:div>
    <w:div w:id="1434470680">
      <w:bodyDiv w:val="1"/>
      <w:marLeft w:val="0"/>
      <w:marRight w:val="0"/>
      <w:marTop w:val="0"/>
      <w:marBottom w:val="0"/>
      <w:divBdr>
        <w:top w:val="none" w:sz="0" w:space="0" w:color="auto"/>
        <w:left w:val="none" w:sz="0" w:space="0" w:color="auto"/>
        <w:bottom w:val="none" w:sz="0" w:space="0" w:color="auto"/>
        <w:right w:val="none" w:sz="0" w:space="0" w:color="auto"/>
      </w:divBdr>
    </w:div>
    <w:div w:id="1615213777">
      <w:bodyDiv w:val="1"/>
      <w:marLeft w:val="0"/>
      <w:marRight w:val="0"/>
      <w:marTop w:val="0"/>
      <w:marBottom w:val="0"/>
      <w:divBdr>
        <w:top w:val="none" w:sz="0" w:space="0" w:color="auto"/>
        <w:left w:val="none" w:sz="0" w:space="0" w:color="auto"/>
        <w:bottom w:val="none" w:sz="0" w:space="0" w:color="auto"/>
        <w:right w:val="none" w:sz="0" w:space="0" w:color="auto"/>
      </w:divBdr>
    </w:div>
    <w:div w:id="1657683571">
      <w:bodyDiv w:val="1"/>
      <w:marLeft w:val="0"/>
      <w:marRight w:val="0"/>
      <w:marTop w:val="0"/>
      <w:marBottom w:val="0"/>
      <w:divBdr>
        <w:top w:val="none" w:sz="0" w:space="0" w:color="auto"/>
        <w:left w:val="none" w:sz="0" w:space="0" w:color="auto"/>
        <w:bottom w:val="none" w:sz="0" w:space="0" w:color="auto"/>
        <w:right w:val="none" w:sz="0" w:space="0" w:color="auto"/>
      </w:divBdr>
    </w:div>
    <w:div w:id="1732731158">
      <w:bodyDiv w:val="1"/>
      <w:marLeft w:val="0"/>
      <w:marRight w:val="0"/>
      <w:marTop w:val="0"/>
      <w:marBottom w:val="0"/>
      <w:divBdr>
        <w:top w:val="none" w:sz="0" w:space="0" w:color="auto"/>
        <w:left w:val="none" w:sz="0" w:space="0" w:color="auto"/>
        <w:bottom w:val="none" w:sz="0" w:space="0" w:color="auto"/>
        <w:right w:val="none" w:sz="0" w:space="0" w:color="auto"/>
      </w:divBdr>
    </w:div>
    <w:div w:id="1812289829">
      <w:bodyDiv w:val="1"/>
      <w:marLeft w:val="0"/>
      <w:marRight w:val="0"/>
      <w:marTop w:val="0"/>
      <w:marBottom w:val="0"/>
      <w:divBdr>
        <w:top w:val="none" w:sz="0" w:space="0" w:color="auto"/>
        <w:left w:val="none" w:sz="0" w:space="0" w:color="auto"/>
        <w:bottom w:val="none" w:sz="0" w:space="0" w:color="auto"/>
        <w:right w:val="none" w:sz="0" w:space="0" w:color="auto"/>
      </w:divBdr>
    </w:div>
    <w:div w:id="1812405707">
      <w:bodyDiv w:val="1"/>
      <w:marLeft w:val="0"/>
      <w:marRight w:val="0"/>
      <w:marTop w:val="0"/>
      <w:marBottom w:val="0"/>
      <w:divBdr>
        <w:top w:val="none" w:sz="0" w:space="0" w:color="auto"/>
        <w:left w:val="none" w:sz="0" w:space="0" w:color="auto"/>
        <w:bottom w:val="none" w:sz="0" w:space="0" w:color="auto"/>
        <w:right w:val="none" w:sz="0" w:space="0" w:color="auto"/>
      </w:divBdr>
    </w:div>
    <w:div w:id="1831212873">
      <w:bodyDiv w:val="1"/>
      <w:marLeft w:val="0"/>
      <w:marRight w:val="0"/>
      <w:marTop w:val="0"/>
      <w:marBottom w:val="0"/>
      <w:divBdr>
        <w:top w:val="none" w:sz="0" w:space="0" w:color="auto"/>
        <w:left w:val="none" w:sz="0" w:space="0" w:color="auto"/>
        <w:bottom w:val="none" w:sz="0" w:space="0" w:color="auto"/>
        <w:right w:val="none" w:sz="0" w:space="0" w:color="auto"/>
      </w:divBdr>
    </w:div>
    <w:div w:id="1841311469">
      <w:bodyDiv w:val="1"/>
      <w:marLeft w:val="0"/>
      <w:marRight w:val="0"/>
      <w:marTop w:val="0"/>
      <w:marBottom w:val="0"/>
      <w:divBdr>
        <w:top w:val="none" w:sz="0" w:space="0" w:color="auto"/>
        <w:left w:val="none" w:sz="0" w:space="0" w:color="auto"/>
        <w:bottom w:val="none" w:sz="0" w:space="0" w:color="auto"/>
        <w:right w:val="none" w:sz="0" w:space="0" w:color="auto"/>
      </w:divBdr>
    </w:div>
    <w:div w:id="1896426834">
      <w:bodyDiv w:val="1"/>
      <w:marLeft w:val="0"/>
      <w:marRight w:val="0"/>
      <w:marTop w:val="0"/>
      <w:marBottom w:val="0"/>
      <w:divBdr>
        <w:top w:val="none" w:sz="0" w:space="0" w:color="auto"/>
        <w:left w:val="none" w:sz="0" w:space="0" w:color="auto"/>
        <w:bottom w:val="none" w:sz="0" w:space="0" w:color="auto"/>
        <w:right w:val="none" w:sz="0" w:space="0" w:color="auto"/>
      </w:divBdr>
    </w:div>
    <w:div w:id="1943687128">
      <w:bodyDiv w:val="1"/>
      <w:marLeft w:val="0"/>
      <w:marRight w:val="0"/>
      <w:marTop w:val="0"/>
      <w:marBottom w:val="0"/>
      <w:divBdr>
        <w:top w:val="none" w:sz="0" w:space="0" w:color="auto"/>
        <w:left w:val="none" w:sz="0" w:space="0" w:color="auto"/>
        <w:bottom w:val="none" w:sz="0" w:space="0" w:color="auto"/>
        <w:right w:val="none" w:sz="0" w:space="0" w:color="auto"/>
      </w:divBdr>
    </w:div>
    <w:div w:id="20444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ucti@once.es"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4159</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28107</CharactersWithSpaces>
  <SharedDoc>false</SharedDoc>
  <HLinks>
    <vt:vector size="24" baseType="variant">
      <vt:variant>
        <vt:i4>3407898</vt:i4>
      </vt:variant>
      <vt:variant>
        <vt:i4>9</vt:i4>
      </vt:variant>
      <vt:variant>
        <vt:i4>0</vt:i4>
      </vt:variant>
      <vt:variant>
        <vt:i4>5</vt:i4>
      </vt:variant>
      <vt:variant>
        <vt:lpwstr>mailto:dpdatos@once.es</vt:lpwstr>
      </vt:variant>
      <vt:variant>
        <vt:lpwstr/>
      </vt:variant>
      <vt:variant>
        <vt:i4>3407898</vt:i4>
      </vt:variant>
      <vt:variant>
        <vt:i4>6</vt:i4>
      </vt:variant>
      <vt:variant>
        <vt:i4>0</vt:i4>
      </vt:variant>
      <vt:variant>
        <vt:i4>5</vt:i4>
      </vt:variant>
      <vt:variant>
        <vt:lpwstr>mailto:dpdatos@once.es</vt:lpwstr>
      </vt:variant>
      <vt:variant>
        <vt:lpwstr/>
      </vt:variant>
      <vt:variant>
        <vt:i4>589887</vt:i4>
      </vt:variant>
      <vt:variant>
        <vt:i4>3</vt:i4>
      </vt:variant>
      <vt:variant>
        <vt:i4>0</vt:i4>
      </vt:variant>
      <vt:variant>
        <vt:i4>5</vt:i4>
      </vt:variant>
      <vt:variant>
        <vt:lpwstr>mailto:trabajo@yahoo.com</vt:lpwstr>
      </vt:variant>
      <vt:variant>
        <vt:lpwstr/>
      </vt:variant>
      <vt:variant>
        <vt:i4>3997770</vt:i4>
      </vt:variant>
      <vt:variant>
        <vt:i4>0</vt:i4>
      </vt:variant>
      <vt:variant>
        <vt:i4>0</vt:i4>
      </vt:variant>
      <vt:variant>
        <vt:i4>5</vt:i4>
      </vt:variant>
      <vt:variant>
        <vt:lpwstr>mailto:_____________________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2019-10-02T05:39:00Z</dcterms:created>
  <dcterms:modified xsi:type="dcterms:W3CDTF">2020-03-30T11:19:00Z</dcterms:modified>
</cp:coreProperties>
</file>